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F9572" w14:textId="77777777" w:rsidR="005E4CA6" w:rsidRPr="00070466" w:rsidRDefault="005E4CA6" w:rsidP="00CB3FC0">
      <w:pPr>
        <w:spacing w:line="240" w:lineRule="auto"/>
        <w:jc w:val="center"/>
        <w:rPr>
          <w:rFonts w:cs="Aparajita"/>
          <w:noProof/>
          <w:color w:val="388BCA"/>
          <w:sz w:val="24"/>
          <w:lang w:eastAsia="en-GB"/>
        </w:rPr>
      </w:pPr>
      <w:r>
        <w:rPr>
          <w:noProof/>
          <w:lang w:eastAsia="en-GB"/>
        </w:rPr>
        <w:drawing>
          <wp:inline distT="0" distB="0" distL="0" distR="0" wp14:anchorId="20852D97" wp14:editId="3032CDA0">
            <wp:extent cx="2730942" cy="118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730942" cy="1188000"/>
                    </a:xfrm>
                    <a:prstGeom prst="rect">
                      <a:avLst/>
                    </a:prstGeom>
                  </pic:spPr>
                </pic:pic>
              </a:graphicData>
            </a:graphic>
          </wp:inline>
        </w:drawing>
      </w:r>
    </w:p>
    <w:p w14:paraId="4B250790" w14:textId="77777777" w:rsidR="005E4CA6" w:rsidRPr="005E4CA6" w:rsidRDefault="005E4CA6" w:rsidP="00140097">
      <w:pPr>
        <w:spacing w:before="120" w:after="120" w:line="240" w:lineRule="auto"/>
        <w:jc w:val="center"/>
        <w:rPr>
          <w:rFonts w:cs="Aparajita"/>
          <w:b/>
          <w:bCs/>
          <w:color w:val="1F497D" w:themeColor="text2"/>
          <w:sz w:val="32"/>
          <w:szCs w:val="32"/>
          <w:lang w:eastAsia="en-GB"/>
        </w:rPr>
      </w:pPr>
      <w:r w:rsidRPr="005E4CA6">
        <w:rPr>
          <w:rFonts w:cs="Aparajita"/>
          <w:b/>
          <w:bCs/>
          <w:color w:val="1F497D" w:themeColor="text2"/>
          <w:sz w:val="32"/>
          <w:szCs w:val="32"/>
          <w:lang w:eastAsia="en-GB"/>
        </w:rPr>
        <w:t>Our Investment Process</w:t>
      </w:r>
    </w:p>
    <w:p w14:paraId="669FEE49" w14:textId="77777777" w:rsidR="005E4CA6" w:rsidRPr="002F1DB4" w:rsidRDefault="005E4CA6" w:rsidP="00140097">
      <w:pPr>
        <w:autoSpaceDE w:val="0"/>
        <w:autoSpaceDN w:val="0"/>
        <w:adjustRightInd w:val="0"/>
        <w:spacing w:before="120" w:after="120" w:line="240" w:lineRule="auto"/>
        <w:jc w:val="both"/>
        <w:rPr>
          <w:rFonts w:cs="Aparajita"/>
          <w:i/>
        </w:rPr>
      </w:pPr>
      <w:r w:rsidRPr="002F1DB4">
        <w:rPr>
          <w:rFonts w:cs="Aparajita"/>
          <w:i/>
        </w:rPr>
        <w:t>Our investment process describes our approach to the provision of investment advice. It outlines how we build the investment solutions for each of our clients.</w:t>
      </w:r>
    </w:p>
    <w:p w14:paraId="20855198" w14:textId="77777777" w:rsidR="005E4CA6" w:rsidRPr="00090F16" w:rsidRDefault="005E4CA6" w:rsidP="00140097">
      <w:pPr>
        <w:autoSpaceDE w:val="0"/>
        <w:autoSpaceDN w:val="0"/>
        <w:adjustRightInd w:val="0"/>
        <w:spacing w:before="120" w:after="120" w:line="240" w:lineRule="auto"/>
        <w:jc w:val="both"/>
        <w:rPr>
          <w:rFonts w:cs="Aparajita"/>
          <w:b/>
        </w:rPr>
      </w:pPr>
      <w:r w:rsidRPr="00090F16">
        <w:rPr>
          <w:rFonts w:cs="Aparajita"/>
          <w:b/>
        </w:rPr>
        <w:t>If you don’t understand anything here please ask us, there is no such thing as a dumb question when it comes to looking after your money!</w:t>
      </w:r>
    </w:p>
    <w:p w14:paraId="3597FD5A" w14:textId="77777777" w:rsidR="005E4CA6" w:rsidRPr="00E43173" w:rsidRDefault="005E4CA6" w:rsidP="00140097">
      <w:pPr>
        <w:pStyle w:val="ListParagraph"/>
        <w:spacing w:before="120" w:after="120" w:line="240" w:lineRule="auto"/>
        <w:ind w:left="0"/>
        <w:contextualSpacing w:val="0"/>
        <w:jc w:val="both"/>
        <w:rPr>
          <w:rFonts w:cs="Aparajita"/>
          <w:b/>
          <w:color w:val="1F497D" w:themeColor="text2"/>
          <w:sz w:val="28"/>
          <w:szCs w:val="24"/>
          <w:lang w:eastAsia="en-GB"/>
        </w:rPr>
      </w:pPr>
      <w:r w:rsidRPr="00070466">
        <w:rPr>
          <w:rFonts w:cs="Aparajita"/>
          <w:b/>
          <w:color w:val="1F497D" w:themeColor="text2"/>
          <w:sz w:val="28"/>
          <w:szCs w:val="24"/>
          <w:lang w:eastAsia="en-GB"/>
        </w:rPr>
        <w:t>Principles</w:t>
      </w:r>
    </w:p>
    <w:p w14:paraId="22DF23F6" w14:textId="77777777" w:rsidR="005E4CA6" w:rsidRPr="00090F16" w:rsidRDefault="005E4CA6" w:rsidP="00140097">
      <w:pPr>
        <w:spacing w:before="120" w:after="120" w:line="240" w:lineRule="auto"/>
        <w:jc w:val="both"/>
        <w:rPr>
          <w:rFonts w:cs="Aparajita"/>
          <w:lang w:eastAsia="en-GB"/>
        </w:rPr>
      </w:pPr>
      <w:r w:rsidRPr="00090F16">
        <w:rPr>
          <w:rFonts w:cs="Aparajita"/>
          <w:lang w:eastAsia="en-GB"/>
        </w:rPr>
        <w:t>We use our investment process to determine the most suitable solution for each client. This process is underpinned by the following key principles:</w:t>
      </w:r>
    </w:p>
    <w:p w14:paraId="65736C08" w14:textId="77777777" w:rsidR="005E4CA6" w:rsidRPr="00090F16" w:rsidRDefault="005E4CA6" w:rsidP="00D26027">
      <w:pPr>
        <w:pStyle w:val="NoSpacing"/>
        <w:numPr>
          <w:ilvl w:val="0"/>
          <w:numId w:val="3"/>
        </w:numPr>
        <w:jc w:val="both"/>
        <w:rPr>
          <w:lang w:eastAsia="en-GB"/>
        </w:rPr>
      </w:pPr>
      <w:r w:rsidRPr="00090F16">
        <w:rPr>
          <w:lang w:eastAsia="en-GB"/>
        </w:rPr>
        <w:t>Understanding your appetite for investment risk is important</w:t>
      </w:r>
    </w:p>
    <w:p w14:paraId="18045CAE" w14:textId="77777777" w:rsidR="005E4CA6" w:rsidRPr="00090F16" w:rsidRDefault="005E4CA6" w:rsidP="00D26027">
      <w:pPr>
        <w:pStyle w:val="NoSpacing"/>
        <w:numPr>
          <w:ilvl w:val="0"/>
          <w:numId w:val="3"/>
        </w:numPr>
        <w:jc w:val="both"/>
        <w:rPr>
          <w:lang w:eastAsia="en-GB"/>
        </w:rPr>
      </w:pPr>
      <w:r w:rsidRPr="00090F16">
        <w:rPr>
          <w:lang w:eastAsia="en-GB"/>
        </w:rPr>
        <w:t>Matching your portfolio to your risk profile is essential</w:t>
      </w:r>
    </w:p>
    <w:p w14:paraId="7A6436A8" w14:textId="77777777" w:rsidR="005E4CA6" w:rsidRPr="00090F16" w:rsidRDefault="005E4CA6" w:rsidP="00D26027">
      <w:pPr>
        <w:pStyle w:val="NoSpacing"/>
        <w:numPr>
          <w:ilvl w:val="0"/>
          <w:numId w:val="3"/>
        </w:numPr>
        <w:jc w:val="both"/>
        <w:rPr>
          <w:lang w:eastAsia="en-GB"/>
        </w:rPr>
      </w:pPr>
      <w:r w:rsidRPr="00090F16">
        <w:rPr>
          <w:lang w:eastAsia="en-GB"/>
        </w:rPr>
        <w:t>Asset allocation is the key to success</w:t>
      </w:r>
    </w:p>
    <w:p w14:paraId="7191B4C1" w14:textId="77777777" w:rsidR="005E4CA6" w:rsidRPr="00090F16" w:rsidRDefault="005E4CA6" w:rsidP="00D26027">
      <w:pPr>
        <w:pStyle w:val="NoSpacing"/>
        <w:numPr>
          <w:ilvl w:val="0"/>
          <w:numId w:val="3"/>
        </w:numPr>
        <w:jc w:val="both"/>
        <w:rPr>
          <w:lang w:eastAsia="en-GB"/>
        </w:rPr>
      </w:pPr>
      <w:r w:rsidRPr="00090F16">
        <w:rPr>
          <w:lang w:eastAsia="en-GB"/>
        </w:rPr>
        <w:t xml:space="preserve">Costs are important </w:t>
      </w:r>
      <w:r w:rsidRPr="005E4CA6">
        <w:rPr>
          <w:b/>
          <w:i/>
          <w:lang w:eastAsia="en-GB"/>
        </w:rPr>
        <w:t>(See appendix point 1)</w:t>
      </w:r>
    </w:p>
    <w:p w14:paraId="7DD03557" w14:textId="77777777" w:rsidR="005E4CA6" w:rsidRPr="00090F16" w:rsidRDefault="005E4CA6" w:rsidP="00D26027">
      <w:pPr>
        <w:pStyle w:val="NoSpacing"/>
        <w:numPr>
          <w:ilvl w:val="0"/>
          <w:numId w:val="3"/>
        </w:numPr>
        <w:jc w:val="both"/>
        <w:rPr>
          <w:lang w:eastAsia="en-GB"/>
        </w:rPr>
      </w:pPr>
      <w:r w:rsidRPr="00090F16">
        <w:rPr>
          <w:lang w:eastAsia="en-GB"/>
        </w:rPr>
        <w:t xml:space="preserve">Diversification is a sound principle </w:t>
      </w:r>
      <w:r w:rsidRPr="005E4CA6">
        <w:rPr>
          <w:b/>
          <w:i/>
          <w:lang w:eastAsia="en-GB"/>
        </w:rPr>
        <w:t>(see appendix point 4)</w:t>
      </w:r>
    </w:p>
    <w:p w14:paraId="379B33BB" w14:textId="77777777" w:rsidR="005E4CA6" w:rsidRPr="005E4CA6" w:rsidRDefault="005E4CA6" w:rsidP="00D26027">
      <w:pPr>
        <w:pStyle w:val="NoSpacing"/>
        <w:numPr>
          <w:ilvl w:val="0"/>
          <w:numId w:val="1"/>
        </w:numPr>
        <w:jc w:val="both"/>
        <w:rPr>
          <w:color w:val="1F497D" w:themeColor="text2"/>
          <w:lang w:eastAsia="en-GB"/>
        </w:rPr>
      </w:pPr>
      <w:r w:rsidRPr="00090F16">
        <w:rPr>
          <w:lang w:eastAsia="en-GB"/>
        </w:rPr>
        <w:t>Managed Funds are a cost effective way to access investments for many clients.</w:t>
      </w:r>
    </w:p>
    <w:p w14:paraId="581C60C7" w14:textId="77777777" w:rsidR="005E4CA6" w:rsidRPr="005E4CA6" w:rsidRDefault="005E4CA6" w:rsidP="00140097">
      <w:pPr>
        <w:pStyle w:val="NoSpacing"/>
        <w:spacing w:before="120" w:after="120"/>
        <w:jc w:val="both"/>
        <w:rPr>
          <w:color w:val="1F497D" w:themeColor="text2"/>
          <w:lang w:eastAsia="en-GB"/>
        </w:rPr>
      </w:pPr>
      <w:r w:rsidRPr="005E4CA6">
        <w:rPr>
          <w:rFonts w:cs="Aparajita"/>
          <w:b/>
          <w:color w:val="1F497D" w:themeColor="text2"/>
          <w:sz w:val="28"/>
          <w:szCs w:val="24"/>
          <w:lang w:eastAsia="en-GB"/>
        </w:rPr>
        <w:t>Our approach</w:t>
      </w:r>
    </w:p>
    <w:p w14:paraId="53B995F2" w14:textId="77777777" w:rsidR="005E4CA6" w:rsidRPr="00090F16" w:rsidRDefault="005E4CA6" w:rsidP="00140097">
      <w:pPr>
        <w:spacing w:before="120" w:after="120"/>
        <w:jc w:val="both"/>
        <w:rPr>
          <w:b/>
          <w:lang w:eastAsia="en-GB"/>
        </w:rPr>
      </w:pPr>
      <w:r w:rsidRPr="00090F16">
        <w:rPr>
          <w:b/>
          <w:lang w:eastAsia="en-GB"/>
        </w:rPr>
        <w:t xml:space="preserve">To our Clients </w:t>
      </w:r>
    </w:p>
    <w:p w14:paraId="11BA5516" w14:textId="77777777" w:rsidR="005E4CA6" w:rsidRPr="00090F16" w:rsidRDefault="005E4CA6" w:rsidP="00140097">
      <w:pPr>
        <w:pStyle w:val="ListParagraph"/>
        <w:numPr>
          <w:ilvl w:val="0"/>
          <w:numId w:val="2"/>
        </w:numPr>
        <w:spacing w:before="120" w:after="120" w:line="240" w:lineRule="auto"/>
        <w:jc w:val="both"/>
        <w:rPr>
          <w:rFonts w:cs="Aparajita"/>
          <w:lang w:eastAsia="en-GB"/>
        </w:rPr>
      </w:pPr>
      <w:r w:rsidRPr="00090F16">
        <w:rPr>
          <w:rFonts w:cs="Aparajita"/>
          <w:lang w:eastAsia="en-GB"/>
        </w:rPr>
        <w:t>We will assess your Risk Profile, your Capacity for Loss and your Needs as the key inputs – so we will spend time with you to discuss and understand your stated aims and objectives.</w:t>
      </w:r>
    </w:p>
    <w:p w14:paraId="345EDD3F" w14:textId="77777777" w:rsidR="005E4CA6" w:rsidRPr="00090F16" w:rsidRDefault="005E4CA6" w:rsidP="00140097">
      <w:pPr>
        <w:pStyle w:val="ListParagraph"/>
        <w:numPr>
          <w:ilvl w:val="0"/>
          <w:numId w:val="2"/>
        </w:numPr>
        <w:spacing w:before="120" w:after="120" w:line="240" w:lineRule="auto"/>
        <w:jc w:val="both"/>
        <w:rPr>
          <w:rFonts w:cs="Aparajita"/>
          <w:lang w:eastAsia="en-GB"/>
        </w:rPr>
      </w:pPr>
      <w:r w:rsidRPr="00090F16">
        <w:rPr>
          <w:rFonts w:cs="Aparajita"/>
          <w:lang w:eastAsia="en-GB"/>
        </w:rPr>
        <w:t>We will consider your knowledge and experience of the different savings and investment solutions available in the marketplace.</w:t>
      </w:r>
    </w:p>
    <w:p w14:paraId="365A92D4" w14:textId="77777777" w:rsidR="002C1EB4" w:rsidRDefault="005E4CA6" w:rsidP="00140097">
      <w:pPr>
        <w:spacing w:before="120" w:after="120"/>
        <w:jc w:val="both"/>
        <w:rPr>
          <w:rFonts w:cs="Aparajita"/>
          <w:b/>
          <w:i/>
          <w:lang w:eastAsia="en-GB"/>
        </w:rPr>
      </w:pPr>
      <w:r w:rsidRPr="00090F16">
        <w:rPr>
          <w:rFonts w:cs="Aparajita"/>
          <w:lang w:eastAsia="en-GB"/>
        </w:rPr>
        <w:t>We also need to understand your income and/or capital growth goals, your personal tax situation and any special requirements.</w:t>
      </w:r>
      <w:r w:rsidRPr="00090F16">
        <w:rPr>
          <w:rFonts w:cs="Aparajita"/>
          <w:b/>
          <w:i/>
          <w:lang w:eastAsia="en-GB"/>
        </w:rPr>
        <w:t xml:space="preserve"> (See appendix point 7)</w:t>
      </w:r>
    </w:p>
    <w:p w14:paraId="4BBF99CB" w14:textId="77777777" w:rsidR="005E4CA6" w:rsidRPr="00090F16" w:rsidRDefault="005E4CA6" w:rsidP="005E4CA6">
      <w:pPr>
        <w:spacing w:after="120" w:line="240" w:lineRule="auto"/>
        <w:jc w:val="both"/>
        <w:rPr>
          <w:rFonts w:cs="Aparajita"/>
          <w:b/>
          <w:lang w:eastAsia="en-GB"/>
        </w:rPr>
      </w:pPr>
      <w:r w:rsidRPr="00090F16">
        <w:rPr>
          <w:rFonts w:cs="Aparajita"/>
          <w:b/>
          <w:lang w:eastAsia="en-GB"/>
        </w:rPr>
        <w:t>To the portfolio</w:t>
      </w:r>
    </w:p>
    <w:p w14:paraId="107BE53A" w14:textId="77777777" w:rsidR="005E4CA6" w:rsidRPr="00090F16" w:rsidRDefault="005E4CA6" w:rsidP="005E4CA6">
      <w:pPr>
        <w:pStyle w:val="ListParagraph"/>
        <w:numPr>
          <w:ilvl w:val="0"/>
          <w:numId w:val="4"/>
        </w:numPr>
        <w:spacing w:after="0" w:line="240" w:lineRule="auto"/>
        <w:jc w:val="both"/>
        <w:rPr>
          <w:rFonts w:cs="Aparajita"/>
          <w:lang w:eastAsia="en-GB"/>
        </w:rPr>
      </w:pPr>
      <w:r w:rsidRPr="00090F16">
        <w:rPr>
          <w:rFonts w:cs="Aparajita"/>
          <w:lang w:eastAsia="en-GB"/>
        </w:rPr>
        <w:t xml:space="preserve">Our process for building client portfolios – is driven predominantly by </w:t>
      </w:r>
      <w:r w:rsidRPr="00090F16">
        <w:rPr>
          <w:rFonts w:cs="Aparajita"/>
          <w:b/>
          <w:lang w:eastAsia="en-GB"/>
        </w:rPr>
        <w:t>Asset Allocation</w:t>
      </w:r>
      <w:r w:rsidRPr="00090F16">
        <w:rPr>
          <w:rFonts w:cs="Aparajita"/>
          <w:lang w:eastAsia="en-GB"/>
        </w:rPr>
        <w:t xml:space="preserve"> as the biggest driver of return and risk.</w:t>
      </w:r>
    </w:p>
    <w:p w14:paraId="7C15ABCC" w14:textId="77777777" w:rsidR="005E4CA6" w:rsidRPr="00090F16" w:rsidRDefault="005E4CA6" w:rsidP="005E4CA6">
      <w:pPr>
        <w:pStyle w:val="ListParagraph"/>
        <w:numPr>
          <w:ilvl w:val="0"/>
          <w:numId w:val="4"/>
        </w:numPr>
        <w:spacing w:after="0" w:line="240" w:lineRule="auto"/>
        <w:jc w:val="both"/>
        <w:rPr>
          <w:rFonts w:cs="Aparajita"/>
          <w:lang w:eastAsia="en-GB"/>
        </w:rPr>
      </w:pPr>
      <w:r w:rsidRPr="00090F16">
        <w:rPr>
          <w:rFonts w:cs="Aparajita"/>
          <w:lang w:eastAsia="en-GB"/>
        </w:rPr>
        <w:t xml:space="preserve">The asset classes selected are primarily determined by the client attitude to investment risk post completion of our </w:t>
      </w:r>
      <w:r w:rsidRPr="00090F16">
        <w:rPr>
          <w:rFonts w:cs="Aparajita"/>
          <w:b/>
          <w:lang w:eastAsia="en-GB"/>
        </w:rPr>
        <w:t>Risk Profiling Process.</w:t>
      </w:r>
      <w:r w:rsidRPr="00090F16">
        <w:rPr>
          <w:rFonts w:cs="Aparajita"/>
          <w:lang w:eastAsia="en-GB"/>
        </w:rPr>
        <w:t xml:space="preserve">  </w:t>
      </w:r>
    </w:p>
    <w:p w14:paraId="666CA71F" w14:textId="77777777" w:rsidR="005E4CA6" w:rsidRPr="00090F16" w:rsidRDefault="005E4CA6" w:rsidP="005E4CA6">
      <w:pPr>
        <w:pStyle w:val="ListParagraph"/>
        <w:numPr>
          <w:ilvl w:val="0"/>
          <w:numId w:val="4"/>
        </w:numPr>
        <w:spacing w:after="0" w:line="240" w:lineRule="auto"/>
        <w:jc w:val="both"/>
        <w:rPr>
          <w:rFonts w:cs="Aparajita"/>
          <w:lang w:eastAsia="en-GB"/>
        </w:rPr>
      </w:pPr>
      <w:r w:rsidRPr="00090F16">
        <w:rPr>
          <w:rFonts w:cs="Aparajita"/>
          <w:lang w:eastAsia="en-GB"/>
        </w:rPr>
        <w:t xml:space="preserve">We investigate how the portfolios are likely to behave. These are tested historically using </w:t>
      </w:r>
      <w:r w:rsidRPr="00090F16">
        <w:rPr>
          <w:rFonts w:cs="Aparajita"/>
          <w:b/>
          <w:lang w:eastAsia="en-GB"/>
        </w:rPr>
        <w:t>Distribution Technology</w:t>
      </w:r>
      <w:r w:rsidRPr="00090F16">
        <w:rPr>
          <w:rFonts w:cs="Aparajita"/>
          <w:lang w:eastAsia="en-GB"/>
        </w:rPr>
        <w:t xml:space="preserve"> software.</w:t>
      </w:r>
    </w:p>
    <w:p w14:paraId="71542D65" w14:textId="77777777" w:rsidR="005E4CA6" w:rsidRPr="00090F16" w:rsidRDefault="005E4CA6" w:rsidP="005E4CA6">
      <w:pPr>
        <w:pStyle w:val="ListParagraph"/>
        <w:numPr>
          <w:ilvl w:val="0"/>
          <w:numId w:val="4"/>
        </w:numPr>
        <w:spacing w:after="0" w:line="240" w:lineRule="auto"/>
        <w:jc w:val="both"/>
        <w:rPr>
          <w:rFonts w:cs="Aparajita"/>
          <w:lang w:eastAsia="en-GB"/>
        </w:rPr>
      </w:pPr>
      <w:r w:rsidRPr="00090F16">
        <w:rPr>
          <w:rFonts w:cs="Aparajita"/>
          <w:lang w:eastAsia="en-GB"/>
        </w:rPr>
        <w:t xml:space="preserve">We will </w:t>
      </w:r>
      <w:r w:rsidRPr="00090F16">
        <w:rPr>
          <w:rFonts w:cs="Aparajita"/>
          <w:b/>
          <w:lang w:eastAsia="en-GB"/>
        </w:rPr>
        <w:t>Map</w:t>
      </w:r>
      <w:r w:rsidRPr="00090F16">
        <w:rPr>
          <w:rFonts w:cs="Aparajita"/>
          <w:lang w:eastAsia="en-GB"/>
        </w:rPr>
        <w:t xml:space="preserve"> our </w:t>
      </w:r>
      <w:r w:rsidRPr="00090F16">
        <w:rPr>
          <w:rFonts w:cs="Aparajita"/>
          <w:b/>
          <w:lang w:eastAsia="en-GB"/>
        </w:rPr>
        <w:t>Portfolios</w:t>
      </w:r>
      <w:r w:rsidRPr="00090F16">
        <w:rPr>
          <w:rFonts w:cs="Aparajita"/>
          <w:lang w:eastAsia="en-GB"/>
        </w:rPr>
        <w:t xml:space="preserve"> to the individual client risk profile. This is key to ensuring the suitability of the portfolio.</w:t>
      </w:r>
    </w:p>
    <w:p w14:paraId="455E736D" w14:textId="77777777" w:rsidR="005E4CA6" w:rsidRPr="00090F16" w:rsidRDefault="005E4CA6" w:rsidP="005E4CA6">
      <w:pPr>
        <w:pStyle w:val="ListParagraph"/>
        <w:numPr>
          <w:ilvl w:val="0"/>
          <w:numId w:val="4"/>
        </w:numPr>
        <w:spacing w:after="0" w:line="240" w:lineRule="auto"/>
        <w:jc w:val="both"/>
        <w:rPr>
          <w:rFonts w:cs="Aparajita"/>
          <w:lang w:eastAsia="en-GB"/>
        </w:rPr>
      </w:pPr>
      <w:r w:rsidRPr="00090F16">
        <w:rPr>
          <w:rFonts w:cs="Aparajita"/>
          <w:lang w:eastAsia="en-GB"/>
        </w:rPr>
        <w:t xml:space="preserve">Client portfolios are selected to meet client needs - We are </w:t>
      </w:r>
      <w:r w:rsidRPr="00090F16">
        <w:rPr>
          <w:rFonts w:cs="Aparajita"/>
          <w:b/>
          <w:lang w:eastAsia="en-GB"/>
        </w:rPr>
        <w:t>Outcome Driven</w:t>
      </w:r>
      <w:r w:rsidRPr="00090F16">
        <w:rPr>
          <w:rFonts w:cs="Aparajita"/>
          <w:lang w:eastAsia="en-GB"/>
        </w:rPr>
        <w:t xml:space="preserve"> not product driven.</w:t>
      </w:r>
    </w:p>
    <w:p w14:paraId="537F00A0" w14:textId="77777777" w:rsidR="005E4CA6" w:rsidRPr="00090F16" w:rsidRDefault="005E4CA6" w:rsidP="005E4CA6">
      <w:pPr>
        <w:pStyle w:val="ListParagraph"/>
        <w:numPr>
          <w:ilvl w:val="0"/>
          <w:numId w:val="4"/>
        </w:numPr>
        <w:spacing w:after="0" w:line="240" w:lineRule="auto"/>
        <w:jc w:val="both"/>
        <w:rPr>
          <w:rFonts w:cs="Aparajita"/>
          <w:lang w:eastAsia="en-GB"/>
        </w:rPr>
      </w:pPr>
      <w:r w:rsidRPr="00090F16">
        <w:rPr>
          <w:rFonts w:cs="Aparajita"/>
          <w:lang w:eastAsia="en-GB"/>
        </w:rPr>
        <w:t xml:space="preserve">Although we know how the portfolios have performed historically the future will be different, so our process provides for </w:t>
      </w:r>
      <w:r w:rsidRPr="00090F16">
        <w:rPr>
          <w:rFonts w:cs="Aparajita"/>
          <w:b/>
          <w:lang w:eastAsia="en-GB"/>
        </w:rPr>
        <w:t>Regular Reviews</w:t>
      </w:r>
      <w:r w:rsidRPr="00090F16">
        <w:rPr>
          <w:rFonts w:cs="Aparajita"/>
          <w:lang w:eastAsia="en-GB"/>
        </w:rPr>
        <w:t>.</w:t>
      </w:r>
    </w:p>
    <w:p w14:paraId="4A47E6C5" w14:textId="77777777" w:rsidR="005E4CA6" w:rsidRPr="00090F16" w:rsidRDefault="005E4CA6" w:rsidP="005E4CA6">
      <w:pPr>
        <w:pStyle w:val="ListParagraph"/>
        <w:numPr>
          <w:ilvl w:val="0"/>
          <w:numId w:val="4"/>
        </w:numPr>
        <w:spacing w:after="0" w:line="240" w:lineRule="auto"/>
        <w:jc w:val="both"/>
        <w:rPr>
          <w:rFonts w:cs="Aparajita"/>
          <w:lang w:eastAsia="en-GB"/>
        </w:rPr>
      </w:pPr>
      <w:r w:rsidRPr="00090F16">
        <w:rPr>
          <w:rFonts w:cs="Aparajita"/>
          <w:lang w:eastAsia="en-GB"/>
        </w:rPr>
        <w:t xml:space="preserve">Our process is designed to produce a given client outcome commensurate with the client risk profile – our </w:t>
      </w:r>
      <w:r w:rsidRPr="00090F16">
        <w:rPr>
          <w:rFonts w:cs="Aparajita"/>
          <w:b/>
          <w:lang w:eastAsia="en-GB"/>
        </w:rPr>
        <w:t>Process is Bespoke</w:t>
      </w:r>
      <w:r w:rsidRPr="00090F16">
        <w:rPr>
          <w:rFonts w:cs="Aparajita"/>
          <w:lang w:eastAsia="en-GB"/>
        </w:rPr>
        <w:t xml:space="preserve"> to each client.</w:t>
      </w:r>
    </w:p>
    <w:p w14:paraId="436CFBF1" w14:textId="77777777" w:rsidR="005E4CA6" w:rsidRPr="00090F16" w:rsidRDefault="005E4CA6" w:rsidP="00140097">
      <w:pPr>
        <w:spacing w:before="120" w:after="120" w:line="240" w:lineRule="auto"/>
        <w:jc w:val="both"/>
        <w:rPr>
          <w:rFonts w:cs="Aparajita"/>
          <w:b/>
          <w:lang w:eastAsia="en-GB"/>
        </w:rPr>
      </w:pPr>
      <w:r w:rsidRPr="00090F16">
        <w:rPr>
          <w:rFonts w:cs="Aparajita"/>
          <w:b/>
          <w:lang w:eastAsia="en-GB"/>
        </w:rPr>
        <w:lastRenderedPageBreak/>
        <w:t>To our process</w:t>
      </w:r>
    </w:p>
    <w:p w14:paraId="470A275D" w14:textId="77777777" w:rsidR="005E4CA6" w:rsidRPr="00090F16" w:rsidRDefault="005E4CA6" w:rsidP="005E4CA6">
      <w:pPr>
        <w:pStyle w:val="ListParagraph"/>
        <w:numPr>
          <w:ilvl w:val="0"/>
          <w:numId w:val="5"/>
        </w:numPr>
        <w:spacing w:after="0" w:line="240" w:lineRule="auto"/>
        <w:jc w:val="both"/>
        <w:rPr>
          <w:rFonts w:cs="Aparajita"/>
          <w:lang w:eastAsia="en-GB"/>
        </w:rPr>
      </w:pPr>
      <w:r w:rsidRPr="00090F16">
        <w:rPr>
          <w:rFonts w:cs="Aparajita"/>
          <w:lang w:eastAsia="en-GB"/>
        </w:rPr>
        <w:t xml:space="preserve">We use </w:t>
      </w:r>
      <w:r w:rsidRPr="00090F16">
        <w:rPr>
          <w:rFonts w:cs="Aparajita"/>
          <w:b/>
          <w:lang w:eastAsia="en-GB"/>
        </w:rPr>
        <w:t>Independent</w:t>
      </w:r>
      <w:r w:rsidRPr="00090F16">
        <w:rPr>
          <w:rFonts w:cs="Aparajita"/>
          <w:lang w:eastAsia="en-GB"/>
        </w:rPr>
        <w:t xml:space="preserve"> market leading </w:t>
      </w:r>
      <w:r w:rsidRPr="00090F16">
        <w:rPr>
          <w:rFonts w:cs="Aparajita"/>
          <w:b/>
          <w:lang w:eastAsia="en-GB"/>
        </w:rPr>
        <w:t>Technology Support Services</w:t>
      </w:r>
      <w:r w:rsidRPr="00090F16">
        <w:rPr>
          <w:rFonts w:cs="Aparajita"/>
          <w:lang w:eastAsia="en-GB"/>
        </w:rPr>
        <w:t xml:space="preserve"> to enhance our offering.</w:t>
      </w:r>
    </w:p>
    <w:p w14:paraId="6B94FA51" w14:textId="77777777" w:rsidR="005E4CA6" w:rsidRPr="00090F16" w:rsidRDefault="005E4CA6" w:rsidP="005E4CA6">
      <w:pPr>
        <w:pStyle w:val="ListParagraph"/>
        <w:numPr>
          <w:ilvl w:val="0"/>
          <w:numId w:val="5"/>
        </w:numPr>
        <w:spacing w:after="0" w:line="240" w:lineRule="auto"/>
        <w:jc w:val="both"/>
        <w:rPr>
          <w:rFonts w:cs="Aparajita"/>
          <w:lang w:eastAsia="en-GB"/>
        </w:rPr>
      </w:pPr>
      <w:r w:rsidRPr="00090F16">
        <w:rPr>
          <w:rFonts w:cs="Aparajita"/>
          <w:lang w:eastAsia="en-GB"/>
        </w:rPr>
        <w:t xml:space="preserve">We use </w:t>
      </w:r>
      <w:r w:rsidRPr="00090F16">
        <w:rPr>
          <w:rFonts w:cs="Aparajita"/>
          <w:b/>
          <w:lang w:eastAsia="en-GB"/>
        </w:rPr>
        <w:t>Independent</w:t>
      </w:r>
      <w:r w:rsidRPr="00090F16">
        <w:rPr>
          <w:rFonts w:cs="Aparajita"/>
          <w:lang w:eastAsia="en-GB"/>
        </w:rPr>
        <w:t xml:space="preserve"> specialist </w:t>
      </w:r>
      <w:r w:rsidRPr="00090F16">
        <w:rPr>
          <w:rFonts w:cs="Aparajita"/>
          <w:b/>
          <w:lang w:eastAsia="en-GB"/>
        </w:rPr>
        <w:t xml:space="preserve">Risk Profiling </w:t>
      </w:r>
      <w:r w:rsidRPr="00090F16">
        <w:rPr>
          <w:rFonts w:cs="Aparajita"/>
          <w:lang w:eastAsia="en-GB"/>
        </w:rPr>
        <w:t>tool provided by Distribution Technology to assess the client risk appetite and capacity for loss.</w:t>
      </w:r>
    </w:p>
    <w:p w14:paraId="4D53E5F8" w14:textId="77777777" w:rsidR="005E4CA6" w:rsidRPr="00090F16" w:rsidRDefault="005E4CA6" w:rsidP="005E4CA6">
      <w:pPr>
        <w:pStyle w:val="ListParagraph"/>
        <w:numPr>
          <w:ilvl w:val="0"/>
          <w:numId w:val="5"/>
        </w:numPr>
        <w:spacing w:line="240" w:lineRule="auto"/>
        <w:jc w:val="both"/>
        <w:rPr>
          <w:rFonts w:cs="Aparajita"/>
          <w:lang w:eastAsia="en-GB"/>
        </w:rPr>
      </w:pPr>
      <w:r>
        <w:rPr>
          <w:rFonts w:cs="Aparajita"/>
          <w:lang w:eastAsia="en-GB"/>
        </w:rPr>
        <w:t xml:space="preserve">We use </w:t>
      </w:r>
      <w:r w:rsidRPr="00CB71F4">
        <w:rPr>
          <w:rFonts w:cs="Aparajita"/>
          <w:b/>
          <w:lang w:eastAsia="en-GB"/>
        </w:rPr>
        <w:t>Distribution Technology</w:t>
      </w:r>
      <w:r w:rsidRPr="00090F16">
        <w:rPr>
          <w:rFonts w:cs="Aparajita"/>
          <w:lang w:eastAsia="en-GB"/>
        </w:rPr>
        <w:t xml:space="preserve"> risk profiling tool has been selected because it </w:t>
      </w:r>
      <w:r>
        <w:rPr>
          <w:rFonts w:cs="Aparajita"/>
          <w:lang w:eastAsia="en-GB"/>
        </w:rPr>
        <w:t xml:space="preserve">is </w:t>
      </w:r>
      <w:r w:rsidRPr="00CB71F4">
        <w:rPr>
          <w:rFonts w:cs="Aparajita"/>
          <w:b/>
          <w:lang w:eastAsia="en-GB"/>
        </w:rPr>
        <w:t>Independent</w:t>
      </w:r>
      <w:r>
        <w:rPr>
          <w:rFonts w:cs="Aparajita"/>
          <w:lang w:eastAsia="en-GB"/>
        </w:rPr>
        <w:t xml:space="preserve"> and the </w:t>
      </w:r>
      <w:r w:rsidRPr="00090F16">
        <w:rPr>
          <w:rFonts w:cs="Aparajita"/>
          <w:lang w:eastAsia="en-GB"/>
        </w:rPr>
        <w:t xml:space="preserve">range of questions </w:t>
      </w:r>
      <w:r>
        <w:rPr>
          <w:rFonts w:cs="Aparajita"/>
          <w:lang w:eastAsia="en-GB"/>
        </w:rPr>
        <w:t>provides</w:t>
      </w:r>
      <w:r w:rsidRPr="00090F16">
        <w:rPr>
          <w:rFonts w:cs="Aparajita"/>
          <w:lang w:eastAsia="en-GB"/>
        </w:rPr>
        <w:t xml:space="preserve"> a more rounded understanding of the client risk capacity.</w:t>
      </w:r>
    </w:p>
    <w:p w14:paraId="26AA2E57" w14:textId="77777777" w:rsidR="005E4CA6" w:rsidRPr="00090F16" w:rsidRDefault="005E4CA6" w:rsidP="005E4CA6">
      <w:pPr>
        <w:pStyle w:val="ListParagraph"/>
        <w:numPr>
          <w:ilvl w:val="0"/>
          <w:numId w:val="5"/>
        </w:numPr>
        <w:spacing w:line="240" w:lineRule="auto"/>
        <w:jc w:val="both"/>
        <w:rPr>
          <w:rFonts w:cs="Aparajita"/>
          <w:lang w:eastAsia="en-GB"/>
        </w:rPr>
      </w:pPr>
      <w:r w:rsidRPr="00090F16">
        <w:rPr>
          <w:rFonts w:cs="Aparajita"/>
          <w:lang w:eastAsia="en-GB"/>
        </w:rPr>
        <w:t xml:space="preserve">This creates a </w:t>
      </w:r>
      <w:r w:rsidRPr="00CB71F4">
        <w:rPr>
          <w:rFonts w:cs="Aparajita"/>
          <w:b/>
          <w:lang w:eastAsia="en-GB"/>
        </w:rPr>
        <w:t>Client Specific Risk</w:t>
      </w:r>
      <w:r w:rsidRPr="00090F16">
        <w:rPr>
          <w:rFonts w:cs="Aparajita"/>
          <w:lang w:eastAsia="en-GB"/>
        </w:rPr>
        <w:t xml:space="preserve"> profile between 1 and 10.  </w:t>
      </w:r>
    </w:p>
    <w:p w14:paraId="69C091E0" w14:textId="77777777" w:rsidR="005E4CA6" w:rsidRPr="00090F16" w:rsidRDefault="005E4CA6" w:rsidP="005E4CA6">
      <w:pPr>
        <w:pStyle w:val="ListParagraph"/>
        <w:numPr>
          <w:ilvl w:val="0"/>
          <w:numId w:val="5"/>
        </w:numPr>
        <w:spacing w:line="240" w:lineRule="auto"/>
        <w:jc w:val="both"/>
        <w:rPr>
          <w:rFonts w:cs="Aparajita"/>
          <w:lang w:eastAsia="en-GB"/>
        </w:rPr>
      </w:pPr>
      <w:r w:rsidRPr="00090F16">
        <w:rPr>
          <w:rFonts w:cs="Aparajita"/>
          <w:lang w:eastAsia="en-GB"/>
        </w:rPr>
        <w:t xml:space="preserve">Clients with </w:t>
      </w:r>
      <w:r w:rsidRPr="00CB71F4">
        <w:rPr>
          <w:rFonts w:cs="Aparajita"/>
          <w:b/>
          <w:lang w:eastAsia="en-GB"/>
        </w:rPr>
        <w:t>High Risk Profiles</w:t>
      </w:r>
      <w:r w:rsidRPr="00090F16">
        <w:rPr>
          <w:rFonts w:cs="Aparajita"/>
          <w:lang w:eastAsia="en-GB"/>
        </w:rPr>
        <w:t xml:space="preserve"> of 8, 9 and 10 may require a </w:t>
      </w:r>
      <w:r>
        <w:rPr>
          <w:rFonts w:cs="Aparajita"/>
          <w:lang w:eastAsia="en-GB"/>
        </w:rPr>
        <w:t>bespoke</w:t>
      </w:r>
      <w:r w:rsidRPr="00090F16">
        <w:rPr>
          <w:rFonts w:cs="Aparajita"/>
          <w:lang w:eastAsia="en-GB"/>
        </w:rPr>
        <w:t xml:space="preserve"> conversation requir</w:t>
      </w:r>
      <w:r>
        <w:rPr>
          <w:rFonts w:cs="Aparajita"/>
          <w:lang w:eastAsia="en-GB"/>
        </w:rPr>
        <w:t>ing</w:t>
      </w:r>
      <w:r w:rsidRPr="00090F16">
        <w:rPr>
          <w:rFonts w:cs="Aparajita"/>
          <w:lang w:eastAsia="en-GB"/>
        </w:rPr>
        <w:t xml:space="preserve"> a more specialised </w:t>
      </w:r>
      <w:r w:rsidRPr="00CB71F4">
        <w:rPr>
          <w:rFonts w:cs="Aparajita"/>
          <w:b/>
          <w:lang w:eastAsia="en-GB"/>
        </w:rPr>
        <w:t>Bespoke Specific Solution</w:t>
      </w:r>
      <w:r w:rsidRPr="00090F16">
        <w:rPr>
          <w:rFonts w:cs="Aparajita"/>
          <w:lang w:eastAsia="en-GB"/>
        </w:rPr>
        <w:t>.</w:t>
      </w:r>
    </w:p>
    <w:p w14:paraId="1BA92926" w14:textId="77777777" w:rsidR="005E4CA6" w:rsidRPr="00090F16" w:rsidRDefault="005E4CA6" w:rsidP="005E4CA6">
      <w:pPr>
        <w:pStyle w:val="ListParagraph"/>
        <w:numPr>
          <w:ilvl w:val="0"/>
          <w:numId w:val="5"/>
        </w:numPr>
        <w:spacing w:after="0" w:line="240" w:lineRule="auto"/>
        <w:jc w:val="both"/>
        <w:rPr>
          <w:rFonts w:cs="Aparajita"/>
          <w:lang w:eastAsia="en-GB"/>
        </w:rPr>
      </w:pPr>
      <w:r w:rsidRPr="00090F16">
        <w:rPr>
          <w:rFonts w:cs="Aparajita"/>
          <w:lang w:eastAsia="en-GB"/>
        </w:rPr>
        <w:t xml:space="preserve">We use expert </w:t>
      </w:r>
      <w:r w:rsidRPr="000960E5">
        <w:rPr>
          <w:rFonts w:cs="Aparajita"/>
          <w:b/>
          <w:lang w:eastAsia="en-GB"/>
        </w:rPr>
        <w:t>External and Internal Resources</w:t>
      </w:r>
      <w:r w:rsidRPr="00090F16">
        <w:rPr>
          <w:rFonts w:cs="Aparajita"/>
          <w:lang w:eastAsia="en-GB"/>
        </w:rPr>
        <w:t xml:space="preserve"> to select </w:t>
      </w:r>
      <w:r>
        <w:rPr>
          <w:rFonts w:cs="Aparajita"/>
          <w:lang w:eastAsia="en-GB"/>
        </w:rPr>
        <w:t xml:space="preserve">and monitor </w:t>
      </w:r>
      <w:r w:rsidRPr="00090F16">
        <w:rPr>
          <w:rFonts w:cs="Aparajita"/>
          <w:lang w:eastAsia="en-GB"/>
        </w:rPr>
        <w:t xml:space="preserve">fund managers who in turn research and select the optimum investment funds / stocks for </w:t>
      </w:r>
      <w:r>
        <w:rPr>
          <w:rFonts w:cs="Aparajita"/>
          <w:lang w:eastAsia="en-GB"/>
        </w:rPr>
        <w:t>our</w:t>
      </w:r>
      <w:r w:rsidRPr="00090F16">
        <w:rPr>
          <w:rFonts w:cs="Aparajita"/>
          <w:lang w:eastAsia="en-GB"/>
        </w:rPr>
        <w:t xml:space="preserve"> portfolios from the wide range available in the market.</w:t>
      </w:r>
    </w:p>
    <w:p w14:paraId="439C6A6D" w14:textId="77777777" w:rsidR="005E4CA6" w:rsidRPr="00090F16" w:rsidRDefault="005E4CA6" w:rsidP="005E4CA6">
      <w:pPr>
        <w:pStyle w:val="ListParagraph"/>
        <w:numPr>
          <w:ilvl w:val="0"/>
          <w:numId w:val="5"/>
        </w:numPr>
        <w:spacing w:after="0" w:line="240" w:lineRule="auto"/>
        <w:jc w:val="both"/>
        <w:rPr>
          <w:rFonts w:cs="Aparajita"/>
          <w:lang w:eastAsia="en-GB"/>
        </w:rPr>
      </w:pPr>
      <w:r w:rsidRPr="00090F16">
        <w:rPr>
          <w:rFonts w:cs="Aparajita"/>
          <w:lang w:eastAsia="en-GB"/>
        </w:rPr>
        <w:t xml:space="preserve">Our </w:t>
      </w:r>
      <w:r>
        <w:rPr>
          <w:rFonts w:cs="Aparajita"/>
          <w:lang w:eastAsia="en-GB"/>
        </w:rPr>
        <w:t>I</w:t>
      </w:r>
      <w:r w:rsidRPr="00090F16">
        <w:rPr>
          <w:rFonts w:cs="Aparajita"/>
          <w:lang w:eastAsia="en-GB"/>
        </w:rPr>
        <w:t xml:space="preserve">nvestment </w:t>
      </w:r>
      <w:r>
        <w:rPr>
          <w:rFonts w:cs="Aparajita"/>
          <w:lang w:eastAsia="en-GB"/>
        </w:rPr>
        <w:t>P</w:t>
      </w:r>
      <w:r w:rsidRPr="00090F16">
        <w:rPr>
          <w:rFonts w:cs="Aparajita"/>
          <w:lang w:eastAsia="en-GB"/>
        </w:rPr>
        <w:t xml:space="preserve">rocess is designed to avoid poor investment funds – </w:t>
      </w:r>
      <w:r>
        <w:rPr>
          <w:rFonts w:cs="Aparajita"/>
          <w:lang w:eastAsia="en-GB"/>
        </w:rPr>
        <w:t>as we believe that</w:t>
      </w:r>
      <w:r w:rsidRPr="00090F16">
        <w:rPr>
          <w:rFonts w:cs="Aparajita"/>
          <w:lang w:eastAsia="en-GB"/>
        </w:rPr>
        <w:t xml:space="preserve"> </w:t>
      </w:r>
      <w:r w:rsidRPr="000960E5">
        <w:rPr>
          <w:rFonts w:cs="Aparajita"/>
          <w:b/>
          <w:lang w:eastAsia="en-GB"/>
        </w:rPr>
        <w:t>Asset Allocation</w:t>
      </w:r>
      <w:r w:rsidRPr="00090F16">
        <w:rPr>
          <w:rFonts w:cs="Aparajita"/>
          <w:lang w:eastAsia="en-GB"/>
        </w:rPr>
        <w:t xml:space="preserve"> and </w:t>
      </w:r>
      <w:r w:rsidRPr="000960E5">
        <w:rPr>
          <w:rFonts w:cs="Aparajita"/>
          <w:b/>
          <w:lang w:eastAsia="en-GB"/>
        </w:rPr>
        <w:t>Costs</w:t>
      </w:r>
      <w:r w:rsidRPr="00090F16">
        <w:rPr>
          <w:rFonts w:cs="Aparajita"/>
          <w:lang w:eastAsia="en-GB"/>
        </w:rPr>
        <w:t xml:space="preserve"> </w:t>
      </w:r>
      <w:r>
        <w:rPr>
          <w:rFonts w:cs="Aparajita"/>
          <w:lang w:eastAsia="en-GB"/>
        </w:rPr>
        <w:t>being</w:t>
      </w:r>
      <w:r w:rsidRPr="00090F16">
        <w:rPr>
          <w:rFonts w:cs="Aparajita"/>
          <w:lang w:eastAsia="en-GB"/>
        </w:rPr>
        <w:t xml:space="preserve"> the best predictors of future returns</w:t>
      </w:r>
      <w:r>
        <w:rPr>
          <w:rFonts w:cs="Aparajita"/>
          <w:lang w:eastAsia="en-GB"/>
        </w:rPr>
        <w:t xml:space="preserve">; we </w:t>
      </w:r>
      <w:r w:rsidRPr="00090F16">
        <w:rPr>
          <w:rFonts w:cs="Aparajita"/>
          <w:lang w:eastAsia="en-GB"/>
        </w:rPr>
        <w:t>focus our efforts</w:t>
      </w:r>
      <w:r>
        <w:rPr>
          <w:rFonts w:cs="Aparajita"/>
          <w:lang w:eastAsia="en-GB"/>
        </w:rPr>
        <w:t xml:space="preserve"> here</w:t>
      </w:r>
      <w:r w:rsidRPr="00090F16">
        <w:rPr>
          <w:rFonts w:cs="Aparajita"/>
          <w:lang w:eastAsia="en-GB"/>
        </w:rPr>
        <w:t>.</w:t>
      </w:r>
    </w:p>
    <w:p w14:paraId="62ABA658" w14:textId="77777777" w:rsidR="005E4CA6" w:rsidRPr="00090F16" w:rsidRDefault="005E4CA6" w:rsidP="005E4CA6">
      <w:pPr>
        <w:pStyle w:val="ListParagraph"/>
        <w:numPr>
          <w:ilvl w:val="0"/>
          <w:numId w:val="5"/>
        </w:numPr>
        <w:spacing w:after="0" w:line="240" w:lineRule="auto"/>
        <w:jc w:val="both"/>
        <w:rPr>
          <w:rFonts w:cs="Aparajita"/>
          <w:lang w:eastAsia="en-GB"/>
        </w:rPr>
      </w:pPr>
      <w:r>
        <w:rPr>
          <w:rFonts w:cs="Aparajita"/>
          <w:lang w:eastAsia="en-GB"/>
        </w:rPr>
        <w:t xml:space="preserve">We use </w:t>
      </w:r>
      <w:r w:rsidRPr="00090F16">
        <w:rPr>
          <w:rFonts w:cs="Aparajita"/>
          <w:lang w:eastAsia="en-GB"/>
        </w:rPr>
        <w:t xml:space="preserve">funds </w:t>
      </w:r>
      <w:r>
        <w:rPr>
          <w:rFonts w:cs="Aparajita"/>
          <w:lang w:eastAsia="en-GB"/>
        </w:rPr>
        <w:t>that</w:t>
      </w:r>
      <w:r w:rsidRPr="00090F16">
        <w:rPr>
          <w:rFonts w:cs="Aparajita"/>
          <w:lang w:eastAsia="en-GB"/>
        </w:rPr>
        <w:t xml:space="preserve"> are </w:t>
      </w:r>
      <w:r w:rsidRPr="000960E5">
        <w:rPr>
          <w:rFonts w:cs="Aparajita"/>
          <w:b/>
          <w:lang w:eastAsia="en-GB"/>
        </w:rPr>
        <w:t>Managed</w:t>
      </w:r>
      <w:r w:rsidRPr="00090F16">
        <w:rPr>
          <w:rFonts w:cs="Aparajita"/>
          <w:lang w:eastAsia="en-GB"/>
        </w:rPr>
        <w:t xml:space="preserve"> and </w:t>
      </w:r>
      <w:r w:rsidRPr="000960E5">
        <w:rPr>
          <w:rFonts w:cs="Aparajita"/>
          <w:b/>
          <w:lang w:eastAsia="en-GB"/>
        </w:rPr>
        <w:t>Regularly Rebalanced</w:t>
      </w:r>
      <w:r w:rsidRPr="00090F16">
        <w:rPr>
          <w:rFonts w:cs="Aparajita"/>
          <w:lang w:eastAsia="en-GB"/>
        </w:rPr>
        <w:t xml:space="preserve"> in line with the </w:t>
      </w:r>
      <w:r>
        <w:rPr>
          <w:rFonts w:cs="Aparajita"/>
          <w:lang w:eastAsia="en-GB"/>
        </w:rPr>
        <w:t xml:space="preserve">client </w:t>
      </w:r>
      <w:r w:rsidRPr="00090F16">
        <w:rPr>
          <w:rFonts w:cs="Aparajita"/>
          <w:lang w:eastAsia="en-GB"/>
        </w:rPr>
        <w:t>risk level.</w:t>
      </w:r>
    </w:p>
    <w:p w14:paraId="6E197A7F" w14:textId="77777777" w:rsidR="005E4CA6" w:rsidRPr="00090F16" w:rsidRDefault="005E4CA6" w:rsidP="005E4CA6">
      <w:pPr>
        <w:pStyle w:val="ListParagraph"/>
        <w:numPr>
          <w:ilvl w:val="0"/>
          <w:numId w:val="5"/>
        </w:numPr>
        <w:spacing w:after="0" w:line="240" w:lineRule="auto"/>
        <w:jc w:val="both"/>
        <w:rPr>
          <w:rFonts w:cs="Aparajita"/>
          <w:lang w:eastAsia="en-GB"/>
        </w:rPr>
      </w:pPr>
      <w:r w:rsidRPr="00090F16">
        <w:rPr>
          <w:rFonts w:cs="Aparajita"/>
          <w:lang w:eastAsia="en-GB"/>
        </w:rPr>
        <w:t xml:space="preserve">We </w:t>
      </w:r>
      <w:r w:rsidRPr="000960E5">
        <w:rPr>
          <w:rFonts w:cs="Aparajita"/>
          <w:b/>
          <w:lang w:eastAsia="en-GB"/>
        </w:rPr>
        <w:t>may vary</w:t>
      </w:r>
      <w:r w:rsidRPr="00090F16">
        <w:rPr>
          <w:rFonts w:cs="Aparajita"/>
          <w:lang w:eastAsia="en-GB"/>
        </w:rPr>
        <w:t xml:space="preserve"> the specialist managers we access to construct our portfolios.</w:t>
      </w:r>
    </w:p>
    <w:p w14:paraId="627D55FE" w14:textId="77777777" w:rsidR="005E4CA6" w:rsidRPr="00090F16" w:rsidRDefault="005E4CA6" w:rsidP="005E4CA6">
      <w:pPr>
        <w:pStyle w:val="ListParagraph"/>
        <w:numPr>
          <w:ilvl w:val="0"/>
          <w:numId w:val="5"/>
        </w:numPr>
        <w:spacing w:line="240" w:lineRule="auto"/>
        <w:jc w:val="both"/>
        <w:rPr>
          <w:rFonts w:cs="Aparajita"/>
          <w:lang w:eastAsia="en-GB"/>
        </w:rPr>
      </w:pPr>
      <w:r w:rsidRPr="00090F16">
        <w:rPr>
          <w:rFonts w:cs="Aparajita"/>
          <w:lang w:eastAsia="en-GB"/>
        </w:rPr>
        <w:t xml:space="preserve">We use </w:t>
      </w:r>
      <w:r>
        <w:rPr>
          <w:rFonts w:cs="Aparajita"/>
          <w:b/>
          <w:lang w:eastAsia="en-GB"/>
        </w:rPr>
        <w:t>F</w:t>
      </w:r>
      <w:r w:rsidRPr="000960E5">
        <w:rPr>
          <w:rFonts w:cs="Aparajita"/>
          <w:b/>
          <w:lang w:eastAsia="en-GB"/>
        </w:rPr>
        <w:t xml:space="preserve">und of </w:t>
      </w:r>
      <w:r>
        <w:rPr>
          <w:rFonts w:cs="Aparajita"/>
          <w:b/>
          <w:lang w:eastAsia="en-GB"/>
        </w:rPr>
        <w:t>F</w:t>
      </w:r>
      <w:r w:rsidRPr="000960E5">
        <w:rPr>
          <w:rFonts w:cs="Aparajita"/>
          <w:b/>
          <w:lang w:eastAsia="en-GB"/>
        </w:rPr>
        <w:t>unds</w:t>
      </w:r>
      <w:r w:rsidRPr="00090F16">
        <w:rPr>
          <w:rFonts w:cs="Aparajita"/>
          <w:lang w:eastAsia="en-GB"/>
        </w:rPr>
        <w:t xml:space="preserve"> to give us access to multiple asset classes, </w:t>
      </w:r>
      <w:r w:rsidRPr="00564E31">
        <w:rPr>
          <w:rFonts w:cs="Aparajita"/>
          <w:b/>
          <w:lang w:eastAsia="en-GB"/>
        </w:rPr>
        <w:t xml:space="preserve">diversification </w:t>
      </w:r>
      <w:r w:rsidRPr="00090F16">
        <w:rPr>
          <w:rFonts w:cs="Aparajita"/>
          <w:lang w:eastAsia="en-GB"/>
        </w:rPr>
        <w:t>and reduced risk</w:t>
      </w:r>
      <w:r>
        <w:rPr>
          <w:rFonts w:cs="Aparajita"/>
          <w:lang w:eastAsia="en-GB"/>
        </w:rPr>
        <w:t>.</w:t>
      </w:r>
      <w:r w:rsidRPr="00090F16">
        <w:rPr>
          <w:rFonts w:cs="Aparajita"/>
          <w:lang w:eastAsia="en-GB"/>
        </w:rPr>
        <w:t xml:space="preserve"> </w:t>
      </w:r>
      <w:r>
        <w:rPr>
          <w:rFonts w:cs="Aparajita"/>
          <w:lang w:eastAsia="en-GB"/>
        </w:rPr>
        <w:t>B</w:t>
      </w:r>
      <w:r w:rsidRPr="00090F16">
        <w:rPr>
          <w:rFonts w:cs="Aparajita"/>
          <w:lang w:eastAsia="en-GB"/>
        </w:rPr>
        <w:t xml:space="preserve">y using more than one underlying fund </w:t>
      </w:r>
      <w:r>
        <w:rPr>
          <w:rFonts w:cs="Aparajita"/>
          <w:lang w:eastAsia="en-GB"/>
        </w:rPr>
        <w:t>we access</w:t>
      </w:r>
      <w:r w:rsidRPr="00090F16">
        <w:rPr>
          <w:rFonts w:cs="Aparajita"/>
          <w:lang w:eastAsia="en-GB"/>
        </w:rPr>
        <w:t xml:space="preserve"> the skills of different experts to select the funds </w:t>
      </w:r>
      <w:r>
        <w:rPr>
          <w:rFonts w:cs="Aparajita"/>
          <w:lang w:eastAsia="en-GB"/>
        </w:rPr>
        <w:t>within our portfolios</w:t>
      </w:r>
      <w:r w:rsidRPr="00090F16">
        <w:rPr>
          <w:rFonts w:cs="Aparajita"/>
          <w:lang w:eastAsia="en-GB"/>
        </w:rPr>
        <w:t>.</w:t>
      </w:r>
    </w:p>
    <w:p w14:paraId="7D58D4DA" w14:textId="77777777" w:rsidR="005E4CA6" w:rsidRPr="00090F16" w:rsidRDefault="005E4CA6" w:rsidP="005E4CA6">
      <w:pPr>
        <w:pStyle w:val="ListParagraph"/>
        <w:numPr>
          <w:ilvl w:val="0"/>
          <w:numId w:val="5"/>
        </w:numPr>
        <w:spacing w:after="0" w:line="240" w:lineRule="auto"/>
        <w:jc w:val="both"/>
        <w:rPr>
          <w:rFonts w:cs="Aparajita"/>
          <w:lang w:eastAsia="en-GB"/>
        </w:rPr>
      </w:pPr>
      <w:r w:rsidRPr="00090F16">
        <w:rPr>
          <w:rFonts w:cs="Aparajita"/>
          <w:lang w:eastAsia="en-GB"/>
        </w:rPr>
        <w:t xml:space="preserve">We may </w:t>
      </w:r>
      <w:r>
        <w:rPr>
          <w:rFonts w:cs="Aparajita"/>
          <w:lang w:eastAsia="en-GB"/>
        </w:rPr>
        <w:t xml:space="preserve">use if required our </w:t>
      </w:r>
      <w:r w:rsidRPr="00564E31">
        <w:rPr>
          <w:rFonts w:cs="Aparajita"/>
          <w:b/>
          <w:lang w:eastAsia="en-GB"/>
        </w:rPr>
        <w:t>Self-build</w:t>
      </w:r>
      <w:r>
        <w:rPr>
          <w:rFonts w:cs="Aparajita"/>
          <w:b/>
          <w:lang w:eastAsia="en-GB"/>
        </w:rPr>
        <w:t xml:space="preserve"> Solution</w:t>
      </w:r>
      <w:r w:rsidRPr="00090F16">
        <w:rPr>
          <w:rFonts w:cs="Aparajita"/>
          <w:lang w:eastAsia="en-GB"/>
        </w:rPr>
        <w:t xml:space="preserve"> </w:t>
      </w:r>
      <w:r>
        <w:rPr>
          <w:rFonts w:cs="Aparajita"/>
          <w:lang w:eastAsia="en-GB"/>
        </w:rPr>
        <w:t xml:space="preserve">where we create </w:t>
      </w:r>
      <w:r w:rsidRPr="00090F16">
        <w:rPr>
          <w:rFonts w:cs="Aparajita"/>
          <w:lang w:eastAsia="en-GB"/>
        </w:rPr>
        <w:t xml:space="preserve">and </w:t>
      </w:r>
      <w:r>
        <w:rPr>
          <w:rFonts w:cs="Aparajita"/>
          <w:lang w:eastAsia="en-GB"/>
        </w:rPr>
        <w:t xml:space="preserve">monitor the constructed </w:t>
      </w:r>
      <w:r w:rsidRPr="00090F16">
        <w:rPr>
          <w:rFonts w:cs="Aparajita"/>
          <w:lang w:eastAsia="en-GB"/>
        </w:rPr>
        <w:t xml:space="preserve">portfolio. This will only apply to clients who specifically request this service. This service is available at </w:t>
      </w:r>
      <w:r w:rsidRPr="00564E31">
        <w:rPr>
          <w:rFonts w:cs="Aparajita"/>
          <w:b/>
          <w:lang w:eastAsia="en-GB"/>
        </w:rPr>
        <w:t>increased cost</w:t>
      </w:r>
      <w:r w:rsidRPr="00090F16">
        <w:rPr>
          <w:rFonts w:cs="Aparajita"/>
          <w:lang w:eastAsia="en-GB"/>
        </w:rPr>
        <w:t xml:space="preserve"> making it inefficient for smaller sized portfolios.</w:t>
      </w:r>
    </w:p>
    <w:p w14:paraId="53EA9865" w14:textId="77777777" w:rsidR="005E4CA6" w:rsidRPr="00090F16" w:rsidRDefault="005E4CA6" w:rsidP="005E4CA6">
      <w:pPr>
        <w:pStyle w:val="ListParagraph"/>
        <w:numPr>
          <w:ilvl w:val="0"/>
          <w:numId w:val="5"/>
        </w:numPr>
        <w:spacing w:after="0" w:line="240" w:lineRule="auto"/>
        <w:jc w:val="both"/>
        <w:rPr>
          <w:rFonts w:cs="Aparajita"/>
          <w:lang w:eastAsia="en-GB"/>
        </w:rPr>
      </w:pPr>
      <w:r w:rsidRPr="00090F16">
        <w:rPr>
          <w:rFonts w:cs="Aparajita"/>
          <w:lang w:eastAsia="en-GB"/>
        </w:rPr>
        <w:t xml:space="preserve">We may </w:t>
      </w:r>
      <w:r>
        <w:rPr>
          <w:rFonts w:cs="Aparajita"/>
          <w:lang w:eastAsia="en-GB"/>
        </w:rPr>
        <w:t>if required</w:t>
      </w:r>
      <w:r w:rsidRPr="00090F16">
        <w:rPr>
          <w:rFonts w:cs="Aparajita"/>
          <w:lang w:eastAsia="en-GB"/>
        </w:rPr>
        <w:t xml:space="preserve"> use expert </w:t>
      </w:r>
      <w:r w:rsidRPr="00564E31">
        <w:rPr>
          <w:rFonts w:cs="Aparajita"/>
          <w:b/>
          <w:lang w:eastAsia="en-GB"/>
        </w:rPr>
        <w:t>Discretionary Fund Services</w:t>
      </w:r>
      <w:r w:rsidRPr="00090F16">
        <w:rPr>
          <w:rFonts w:cs="Aparajita"/>
          <w:lang w:eastAsia="en-GB"/>
        </w:rPr>
        <w:t xml:space="preserve"> to construct “Bespoke” portfolios where deemed </w:t>
      </w:r>
      <w:r>
        <w:rPr>
          <w:rFonts w:cs="Aparajita"/>
          <w:lang w:eastAsia="en-GB"/>
        </w:rPr>
        <w:t>appropriate.</w:t>
      </w:r>
      <w:r w:rsidRPr="00090F16">
        <w:rPr>
          <w:rFonts w:cs="Aparajita"/>
          <w:lang w:eastAsia="en-GB"/>
        </w:rPr>
        <w:t xml:space="preserve">  </w:t>
      </w:r>
    </w:p>
    <w:p w14:paraId="69E5356D" w14:textId="77777777" w:rsidR="005E4CA6" w:rsidRDefault="005E4CA6" w:rsidP="00140097">
      <w:pPr>
        <w:spacing w:before="120" w:after="120" w:line="240" w:lineRule="auto"/>
        <w:jc w:val="both"/>
        <w:rPr>
          <w:rFonts w:cs="Aparajita"/>
          <w:sz w:val="24"/>
          <w:szCs w:val="24"/>
          <w:lang w:eastAsia="en-GB"/>
        </w:rPr>
      </w:pPr>
      <w:r w:rsidRPr="00070466">
        <w:rPr>
          <w:rFonts w:cs="Aparajita"/>
          <w:b/>
          <w:color w:val="1F497D" w:themeColor="text2"/>
          <w:sz w:val="28"/>
          <w:szCs w:val="24"/>
          <w:lang w:eastAsia="en-GB"/>
        </w:rPr>
        <w:t>The portfolios</w:t>
      </w:r>
    </w:p>
    <w:p w14:paraId="193F9587" w14:textId="77777777" w:rsidR="005E4CA6" w:rsidRPr="00090F16" w:rsidRDefault="005E4CA6" w:rsidP="005E4CA6">
      <w:pPr>
        <w:pStyle w:val="ListParagraph"/>
        <w:numPr>
          <w:ilvl w:val="0"/>
          <w:numId w:val="6"/>
        </w:numPr>
        <w:spacing w:line="240" w:lineRule="auto"/>
        <w:jc w:val="both"/>
        <w:rPr>
          <w:rFonts w:cs="Aparajita"/>
          <w:lang w:eastAsia="en-GB"/>
        </w:rPr>
      </w:pPr>
      <w:r w:rsidRPr="007C13A5">
        <w:rPr>
          <w:rFonts w:cs="Aparajita"/>
          <w:b/>
          <w:lang w:eastAsia="en-GB"/>
        </w:rPr>
        <w:t>Quarterly Rebalancing</w:t>
      </w:r>
      <w:r w:rsidRPr="00090F16">
        <w:rPr>
          <w:rFonts w:cs="Aparajita"/>
          <w:lang w:eastAsia="en-GB"/>
        </w:rPr>
        <w:t xml:space="preserve"> </w:t>
      </w:r>
      <w:r>
        <w:rPr>
          <w:rFonts w:cs="Aparajita"/>
          <w:lang w:eastAsia="en-GB"/>
        </w:rPr>
        <w:t>yields better returns</w:t>
      </w:r>
      <w:r w:rsidRPr="00090F16">
        <w:rPr>
          <w:rFonts w:cs="Aparajita"/>
          <w:lang w:eastAsia="en-GB"/>
        </w:rPr>
        <w:t xml:space="preserve">. Our </w:t>
      </w:r>
      <w:r>
        <w:rPr>
          <w:rFonts w:cs="Aparajita"/>
          <w:lang w:eastAsia="en-GB"/>
        </w:rPr>
        <w:t xml:space="preserve">quarterly </w:t>
      </w:r>
      <w:r w:rsidRPr="00090F16">
        <w:rPr>
          <w:rFonts w:cs="Aparajita"/>
          <w:lang w:eastAsia="en-GB"/>
        </w:rPr>
        <w:t xml:space="preserve">benchmark is subject to the </w:t>
      </w:r>
      <w:r>
        <w:rPr>
          <w:rFonts w:cs="Aparajita"/>
          <w:lang w:eastAsia="en-GB"/>
        </w:rPr>
        <w:t>solution.</w:t>
      </w:r>
    </w:p>
    <w:p w14:paraId="37582A58" w14:textId="77777777" w:rsidR="005E4CA6" w:rsidRPr="00090F16" w:rsidRDefault="005E4CA6" w:rsidP="005E4CA6">
      <w:pPr>
        <w:pStyle w:val="ListParagraph"/>
        <w:numPr>
          <w:ilvl w:val="0"/>
          <w:numId w:val="6"/>
        </w:numPr>
        <w:spacing w:line="240" w:lineRule="auto"/>
        <w:jc w:val="both"/>
        <w:rPr>
          <w:rFonts w:cs="Aparajita"/>
          <w:lang w:eastAsia="en-GB"/>
        </w:rPr>
      </w:pPr>
      <w:r w:rsidRPr="007C13A5">
        <w:rPr>
          <w:rFonts w:cs="Aparajita"/>
          <w:b/>
          <w:lang w:eastAsia="en-GB"/>
        </w:rPr>
        <w:t>Fund of funds</w:t>
      </w:r>
      <w:r w:rsidRPr="00090F16">
        <w:rPr>
          <w:rFonts w:cs="Aparajita"/>
          <w:lang w:eastAsia="en-GB"/>
        </w:rPr>
        <w:t xml:space="preserve"> are effective for smaller portfolios – pooling makes them cost and tax efficient.</w:t>
      </w:r>
    </w:p>
    <w:p w14:paraId="4C5D44B0" w14:textId="77777777" w:rsidR="005E4CA6" w:rsidRPr="00090F16" w:rsidRDefault="005E4CA6" w:rsidP="005E4CA6">
      <w:pPr>
        <w:pStyle w:val="ListParagraph"/>
        <w:numPr>
          <w:ilvl w:val="0"/>
          <w:numId w:val="6"/>
        </w:numPr>
        <w:spacing w:line="240" w:lineRule="auto"/>
        <w:jc w:val="both"/>
        <w:rPr>
          <w:rFonts w:cs="Aparajita"/>
          <w:lang w:eastAsia="en-GB"/>
        </w:rPr>
      </w:pPr>
      <w:r>
        <w:rPr>
          <w:rFonts w:cs="Aparajita"/>
          <w:lang w:eastAsia="en-GB"/>
        </w:rPr>
        <w:t>T</w:t>
      </w:r>
      <w:r w:rsidRPr="00090F16">
        <w:rPr>
          <w:rFonts w:cs="Aparajita"/>
          <w:lang w:eastAsia="en-GB"/>
        </w:rPr>
        <w:t xml:space="preserve">he </w:t>
      </w:r>
      <w:r w:rsidRPr="00FA0347">
        <w:rPr>
          <w:rFonts w:cs="Aparajita"/>
          <w:b/>
          <w:lang w:eastAsia="en-GB"/>
        </w:rPr>
        <w:t>Client Tax</w:t>
      </w:r>
      <w:r w:rsidRPr="00090F16">
        <w:rPr>
          <w:rFonts w:cs="Aparajita"/>
          <w:lang w:eastAsia="en-GB"/>
        </w:rPr>
        <w:t xml:space="preserve"> position may impact the selection of the most effective tax wrapper</w:t>
      </w:r>
      <w:r>
        <w:rPr>
          <w:rFonts w:cs="Aparajita"/>
          <w:lang w:eastAsia="en-GB"/>
        </w:rPr>
        <w:t xml:space="preserve"> solution</w:t>
      </w:r>
      <w:r w:rsidRPr="00090F16">
        <w:rPr>
          <w:rFonts w:cs="Aparajita"/>
          <w:lang w:eastAsia="en-GB"/>
        </w:rPr>
        <w:t>.</w:t>
      </w:r>
    </w:p>
    <w:p w14:paraId="31210229" w14:textId="77777777" w:rsidR="005E4CA6" w:rsidRPr="00090F16" w:rsidRDefault="005E4CA6" w:rsidP="005E4CA6">
      <w:pPr>
        <w:pStyle w:val="ListParagraph"/>
        <w:numPr>
          <w:ilvl w:val="0"/>
          <w:numId w:val="6"/>
        </w:numPr>
        <w:spacing w:line="240" w:lineRule="auto"/>
        <w:jc w:val="both"/>
        <w:rPr>
          <w:rFonts w:cs="Aparajita"/>
          <w:lang w:eastAsia="en-GB"/>
        </w:rPr>
      </w:pPr>
      <w:r w:rsidRPr="00FA0347">
        <w:rPr>
          <w:rFonts w:cs="Aparajita"/>
          <w:b/>
          <w:lang w:eastAsia="en-GB"/>
        </w:rPr>
        <w:t>Active Management</w:t>
      </w:r>
      <w:r w:rsidRPr="00090F16">
        <w:rPr>
          <w:rFonts w:cs="Aparajita"/>
          <w:lang w:eastAsia="en-GB"/>
        </w:rPr>
        <w:t xml:space="preserve"> solutions </w:t>
      </w:r>
      <w:r>
        <w:rPr>
          <w:rFonts w:cs="Aparajita"/>
          <w:lang w:eastAsia="en-GB"/>
        </w:rPr>
        <w:t>are available for clients who are not constrained by cost</w:t>
      </w:r>
      <w:r w:rsidRPr="00090F16">
        <w:rPr>
          <w:rFonts w:cs="Aparajita"/>
          <w:lang w:eastAsia="en-GB"/>
        </w:rPr>
        <w:t>.</w:t>
      </w:r>
    </w:p>
    <w:p w14:paraId="5A5C99C9" w14:textId="77777777" w:rsidR="005E4CA6" w:rsidRPr="00090F16" w:rsidRDefault="005E4CA6" w:rsidP="005E4CA6">
      <w:pPr>
        <w:pStyle w:val="ListParagraph"/>
        <w:numPr>
          <w:ilvl w:val="0"/>
          <w:numId w:val="6"/>
        </w:numPr>
        <w:spacing w:line="240" w:lineRule="auto"/>
        <w:jc w:val="both"/>
        <w:rPr>
          <w:rFonts w:cs="Aparajita"/>
          <w:lang w:eastAsia="en-GB"/>
        </w:rPr>
      </w:pPr>
      <w:r w:rsidRPr="00090F16">
        <w:rPr>
          <w:rFonts w:cs="Aparajita"/>
          <w:lang w:eastAsia="en-GB"/>
        </w:rPr>
        <w:t xml:space="preserve">We have a </w:t>
      </w:r>
      <w:r w:rsidRPr="00090F16">
        <w:rPr>
          <w:rFonts w:cs="Aparajita"/>
          <w:bCs/>
          <w:lang w:eastAsia="en-GB"/>
        </w:rPr>
        <w:t xml:space="preserve">preferred list of </w:t>
      </w:r>
      <w:r w:rsidRPr="00FA0347">
        <w:rPr>
          <w:rFonts w:cs="Aparajita"/>
          <w:b/>
          <w:bCs/>
          <w:lang w:eastAsia="en-GB"/>
        </w:rPr>
        <w:t>Risk Managed</w:t>
      </w:r>
      <w:r w:rsidRPr="00090F16">
        <w:rPr>
          <w:rFonts w:cs="Aparajita"/>
          <w:bCs/>
          <w:lang w:eastAsia="en-GB"/>
        </w:rPr>
        <w:t xml:space="preserve"> solutions</w:t>
      </w:r>
      <w:r w:rsidRPr="00090F16">
        <w:rPr>
          <w:rFonts w:cs="Aparajita"/>
          <w:lang w:eastAsia="en-GB"/>
        </w:rPr>
        <w:t>. We offer both passive and active solutions.</w:t>
      </w:r>
    </w:p>
    <w:p w14:paraId="2D84AB62" w14:textId="77777777" w:rsidR="005E4CA6" w:rsidRDefault="005E4CA6" w:rsidP="005E4CA6">
      <w:pPr>
        <w:pStyle w:val="ListParagraph"/>
        <w:numPr>
          <w:ilvl w:val="0"/>
          <w:numId w:val="6"/>
        </w:numPr>
        <w:spacing w:line="240" w:lineRule="auto"/>
        <w:jc w:val="both"/>
        <w:rPr>
          <w:rFonts w:cs="Aparajita"/>
          <w:lang w:eastAsia="en-GB"/>
        </w:rPr>
      </w:pPr>
      <w:r w:rsidRPr="00090F16">
        <w:rPr>
          <w:rFonts w:cs="Aparajita"/>
          <w:lang w:eastAsia="en-GB"/>
        </w:rPr>
        <w:t xml:space="preserve">Our </w:t>
      </w:r>
      <w:r w:rsidRPr="00FA0347">
        <w:rPr>
          <w:rFonts w:cs="Aparajita"/>
          <w:b/>
          <w:lang w:eastAsia="en-GB"/>
        </w:rPr>
        <w:t>Risk Managed</w:t>
      </w:r>
      <w:r w:rsidRPr="00090F16">
        <w:rPr>
          <w:rFonts w:cs="Aparajita"/>
          <w:lang w:eastAsia="en-GB"/>
        </w:rPr>
        <w:t xml:space="preserve"> solutions are subject to </w:t>
      </w:r>
      <w:r w:rsidRPr="00FA0347">
        <w:rPr>
          <w:rFonts w:cs="Aparajita"/>
          <w:b/>
          <w:lang w:eastAsia="en-GB"/>
        </w:rPr>
        <w:t>change</w:t>
      </w:r>
      <w:r w:rsidRPr="00090F16">
        <w:rPr>
          <w:rFonts w:cs="Aparajita"/>
          <w:lang w:eastAsia="en-GB"/>
        </w:rPr>
        <w:t xml:space="preserve"> in line with </w:t>
      </w:r>
      <w:r w:rsidRPr="00FA0347">
        <w:rPr>
          <w:rFonts w:cs="Aparajita"/>
          <w:lang w:eastAsia="en-GB"/>
        </w:rPr>
        <w:t>Our Investment Process</w:t>
      </w:r>
      <w:r w:rsidRPr="00090F16">
        <w:rPr>
          <w:rFonts w:cs="Aparajita"/>
          <w:lang w:eastAsia="en-GB"/>
        </w:rPr>
        <w:t>.</w:t>
      </w:r>
    </w:p>
    <w:p w14:paraId="55AF8FA3" w14:textId="77777777" w:rsidR="00140097" w:rsidRPr="00090F16" w:rsidRDefault="00140097" w:rsidP="00140097">
      <w:pPr>
        <w:pStyle w:val="ListParagraph"/>
        <w:spacing w:before="120" w:after="120" w:line="240" w:lineRule="auto"/>
        <w:jc w:val="both"/>
        <w:rPr>
          <w:rFonts w:cs="Aparajita"/>
          <w:lang w:eastAsia="en-GB"/>
        </w:rPr>
      </w:pPr>
    </w:p>
    <w:p w14:paraId="4B265387" w14:textId="77777777" w:rsidR="005E4CA6" w:rsidRPr="00E172F8" w:rsidRDefault="005E4CA6" w:rsidP="00140097">
      <w:pPr>
        <w:pStyle w:val="ListParagraph"/>
        <w:spacing w:before="120" w:after="120" w:line="240" w:lineRule="auto"/>
        <w:ind w:left="0"/>
        <w:contextualSpacing w:val="0"/>
        <w:jc w:val="both"/>
        <w:rPr>
          <w:rFonts w:cs="Aparajita"/>
          <w:b/>
          <w:color w:val="1F497D" w:themeColor="text2"/>
          <w:sz w:val="28"/>
          <w:szCs w:val="24"/>
          <w:lang w:eastAsia="en-GB"/>
        </w:rPr>
      </w:pPr>
      <w:r>
        <w:rPr>
          <w:rFonts w:cs="Aparajita"/>
          <w:b/>
          <w:color w:val="1F497D" w:themeColor="text2"/>
          <w:sz w:val="28"/>
          <w:szCs w:val="24"/>
          <w:lang w:eastAsia="en-GB"/>
        </w:rPr>
        <w:t>Investment Solutions</w:t>
      </w:r>
    </w:p>
    <w:p w14:paraId="185F50CA" w14:textId="77777777" w:rsidR="005E4CA6" w:rsidRPr="00090F16" w:rsidRDefault="005E4CA6" w:rsidP="005E4CA6">
      <w:pPr>
        <w:autoSpaceDE w:val="0"/>
        <w:autoSpaceDN w:val="0"/>
        <w:adjustRightInd w:val="0"/>
        <w:spacing w:after="0" w:line="240" w:lineRule="auto"/>
        <w:jc w:val="both"/>
        <w:rPr>
          <w:rFonts w:cs="Aparajita"/>
        </w:rPr>
      </w:pPr>
      <w:r w:rsidRPr="00090F16">
        <w:rPr>
          <w:rFonts w:cs="Aparajita"/>
        </w:rPr>
        <w:t>Typically, our clients fall into any one of three main investment categories. This is generally de</w:t>
      </w:r>
      <w:r>
        <w:rPr>
          <w:rFonts w:cs="Aparajita"/>
        </w:rPr>
        <w:t>termined</w:t>
      </w:r>
      <w:r w:rsidRPr="00090F16">
        <w:rPr>
          <w:rFonts w:cs="Aparajita"/>
        </w:rPr>
        <w:t xml:space="preserve"> by the client’s wealth and complexity of the planning aims and objectives.  Care is taken not to ‘shoe-horn’ clients into any pre-conceived solution. We will provide alternative </w:t>
      </w:r>
      <w:r>
        <w:rPr>
          <w:rFonts w:cs="Aparajita"/>
        </w:rPr>
        <w:t>solutions</w:t>
      </w:r>
      <w:r w:rsidRPr="00090F16">
        <w:rPr>
          <w:rFonts w:cs="Aparajita"/>
        </w:rPr>
        <w:t xml:space="preserve"> where deemed appropriate.  </w:t>
      </w:r>
    </w:p>
    <w:p w14:paraId="1BAB1AB2" w14:textId="77777777" w:rsidR="005E4CA6" w:rsidRDefault="005E4CA6" w:rsidP="005E4CA6">
      <w:pPr>
        <w:spacing w:after="0" w:line="240" w:lineRule="auto"/>
        <w:jc w:val="both"/>
        <w:rPr>
          <w:rFonts w:cs="Aparajita"/>
          <w:b/>
          <w:color w:val="1F497D" w:themeColor="text2"/>
          <w:lang w:eastAsia="en-GB"/>
        </w:rPr>
      </w:pPr>
    </w:p>
    <w:p w14:paraId="0E2BD2D1" w14:textId="77777777" w:rsidR="00140097" w:rsidRDefault="00140097" w:rsidP="005E4CA6">
      <w:pPr>
        <w:spacing w:after="0" w:line="240" w:lineRule="auto"/>
        <w:jc w:val="both"/>
        <w:rPr>
          <w:rFonts w:cs="Aparajita"/>
          <w:b/>
          <w:color w:val="1F497D" w:themeColor="text2"/>
          <w:lang w:eastAsia="en-GB"/>
        </w:rPr>
      </w:pPr>
    </w:p>
    <w:p w14:paraId="42435F96" w14:textId="77777777" w:rsidR="00140097" w:rsidRDefault="00140097" w:rsidP="005E4CA6">
      <w:pPr>
        <w:spacing w:after="0" w:line="240" w:lineRule="auto"/>
        <w:jc w:val="both"/>
        <w:rPr>
          <w:rFonts w:cs="Aparajita"/>
          <w:b/>
          <w:color w:val="1F497D" w:themeColor="text2"/>
          <w:lang w:eastAsia="en-GB"/>
        </w:rPr>
      </w:pPr>
    </w:p>
    <w:p w14:paraId="2DB6D828" w14:textId="77777777" w:rsidR="00D26027" w:rsidRDefault="00D26027" w:rsidP="005E4CA6">
      <w:pPr>
        <w:spacing w:after="0" w:line="240" w:lineRule="auto"/>
        <w:jc w:val="both"/>
        <w:rPr>
          <w:rFonts w:cs="Aparajita"/>
          <w:b/>
          <w:color w:val="1F497D" w:themeColor="text2"/>
          <w:lang w:eastAsia="en-GB"/>
        </w:rPr>
      </w:pPr>
    </w:p>
    <w:p w14:paraId="5A8F4820" w14:textId="77777777" w:rsidR="00D26027" w:rsidRDefault="00D26027" w:rsidP="005E4CA6">
      <w:pPr>
        <w:spacing w:after="0" w:line="240" w:lineRule="auto"/>
        <w:jc w:val="both"/>
        <w:rPr>
          <w:rFonts w:cs="Aparajita"/>
          <w:b/>
          <w:color w:val="1F497D" w:themeColor="text2"/>
          <w:lang w:eastAsia="en-GB"/>
        </w:rPr>
      </w:pPr>
    </w:p>
    <w:p w14:paraId="45CEEC69" w14:textId="77777777" w:rsidR="00140097" w:rsidRPr="00090F16" w:rsidRDefault="00140097" w:rsidP="005E4CA6">
      <w:pPr>
        <w:spacing w:after="0" w:line="240" w:lineRule="auto"/>
        <w:jc w:val="both"/>
        <w:rPr>
          <w:rFonts w:cs="Aparajita"/>
          <w:b/>
          <w:color w:val="1F497D" w:themeColor="text2"/>
          <w:lang w:eastAsia="en-GB"/>
        </w:rPr>
      </w:pPr>
    </w:p>
    <w:p w14:paraId="2E504A7E" w14:textId="77777777" w:rsidR="005E4CA6" w:rsidRPr="00070466" w:rsidRDefault="005E4CA6" w:rsidP="00140097">
      <w:pPr>
        <w:spacing w:before="120" w:after="120" w:line="240" w:lineRule="auto"/>
        <w:jc w:val="both"/>
        <w:rPr>
          <w:rFonts w:cs="Aparajita"/>
          <w:b/>
          <w:color w:val="1F497D" w:themeColor="text2"/>
          <w:sz w:val="28"/>
          <w:szCs w:val="28"/>
          <w:lang w:eastAsia="en-GB"/>
        </w:rPr>
      </w:pPr>
      <w:r w:rsidRPr="004D272B">
        <w:rPr>
          <w:rFonts w:cs="Aparajita"/>
          <w:b/>
          <w:color w:val="1F497D" w:themeColor="text2"/>
          <w:sz w:val="28"/>
          <w:szCs w:val="28"/>
          <w:lang w:eastAsia="en-GB"/>
        </w:rPr>
        <w:lastRenderedPageBreak/>
        <w:t>FOUNDATION</w:t>
      </w:r>
      <w:r>
        <w:rPr>
          <w:rFonts w:cs="Aparajita"/>
          <w:b/>
          <w:color w:val="1F497D" w:themeColor="text2"/>
          <w:sz w:val="28"/>
          <w:szCs w:val="28"/>
          <w:lang w:eastAsia="en-GB"/>
        </w:rPr>
        <w:t xml:space="preserve"> SERVICE</w:t>
      </w:r>
    </w:p>
    <w:p w14:paraId="59468F26" w14:textId="77777777" w:rsidR="005E4CA6" w:rsidRPr="00090F16" w:rsidRDefault="005E4CA6" w:rsidP="005E4CA6">
      <w:pPr>
        <w:pStyle w:val="ListParagraph"/>
        <w:numPr>
          <w:ilvl w:val="0"/>
          <w:numId w:val="11"/>
        </w:numPr>
        <w:spacing w:after="0" w:line="240" w:lineRule="auto"/>
        <w:jc w:val="both"/>
        <w:rPr>
          <w:rFonts w:cs="Aparajita"/>
          <w:lang w:eastAsia="en-GB"/>
        </w:rPr>
      </w:pPr>
      <w:r w:rsidRPr="00090F16">
        <w:rPr>
          <w:rFonts w:cs="Aparajita"/>
          <w:lang w:eastAsia="en-GB"/>
        </w:rPr>
        <w:t xml:space="preserve">For clients with funds valued up to £50,000 </w:t>
      </w:r>
      <w:r>
        <w:rPr>
          <w:rFonts w:cs="Aparajita"/>
          <w:lang w:eastAsia="en-GB"/>
        </w:rPr>
        <w:t>and</w:t>
      </w:r>
      <w:r w:rsidRPr="00090F16">
        <w:rPr>
          <w:rFonts w:cs="Aparajita"/>
          <w:lang w:eastAsia="en-GB"/>
        </w:rPr>
        <w:t xml:space="preserve"> less complex planning needs. </w:t>
      </w:r>
      <w:r>
        <w:rPr>
          <w:rFonts w:cs="Aparajita"/>
          <w:lang w:eastAsia="en-GB"/>
        </w:rPr>
        <w:t>O</w:t>
      </w:r>
      <w:r w:rsidRPr="00090F16">
        <w:rPr>
          <w:rFonts w:cs="Aparajita"/>
          <w:lang w:eastAsia="en-GB"/>
        </w:rPr>
        <w:t xml:space="preserve">ur </w:t>
      </w:r>
      <w:r>
        <w:rPr>
          <w:rFonts w:cs="Aparajita"/>
          <w:lang w:eastAsia="en-GB"/>
        </w:rPr>
        <w:t xml:space="preserve">Foundation </w:t>
      </w:r>
      <w:r w:rsidRPr="00090F16">
        <w:rPr>
          <w:rFonts w:cs="Aparajita"/>
          <w:lang w:eastAsia="en-GB"/>
        </w:rPr>
        <w:t>solution gives primary consideration to the cost of provision</w:t>
      </w:r>
      <w:r>
        <w:rPr>
          <w:rFonts w:cs="Aparajita"/>
          <w:lang w:eastAsia="en-GB"/>
        </w:rPr>
        <w:t>-</w:t>
      </w:r>
      <w:r w:rsidRPr="00090F16">
        <w:rPr>
          <w:rFonts w:cs="Aparajita"/>
          <w:lang w:eastAsia="en-GB"/>
        </w:rPr>
        <w:t xml:space="preserve"> a key element of this solution.  We may typically use a lower cost platform </w:t>
      </w:r>
      <w:r>
        <w:rPr>
          <w:rFonts w:cs="Aparajita"/>
          <w:lang w:eastAsia="en-GB"/>
        </w:rPr>
        <w:t xml:space="preserve">risk based </w:t>
      </w:r>
      <w:r w:rsidRPr="00090F16">
        <w:rPr>
          <w:rFonts w:cs="Aparajita"/>
          <w:lang w:eastAsia="en-GB"/>
        </w:rPr>
        <w:t>solution or choose to go off platform</w:t>
      </w:r>
      <w:r>
        <w:rPr>
          <w:rFonts w:cs="Aparajita"/>
          <w:lang w:eastAsia="en-GB"/>
        </w:rPr>
        <w:t xml:space="preserve"> if needed</w:t>
      </w:r>
      <w:r w:rsidRPr="00090F16">
        <w:rPr>
          <w:rFonts w:cs="Aparajita"/>
          <w:lang w:eastAsia="en-GB"/>
        </w:rPr>
        <w:t xml:space="preserve">. </w:t>
      </w:r>
    </w:p>
    <w:p w14:paraId="02EE9AAC" w14:textId="77777777" w:rsidR="005E4CA6" w:rsidRPr="00090F16" w:rsidRDefault="005E4CA6" w:rsidP="005E4CA6">
      <w:pPr>
        <w:pStyle w:val="ListParagraph"/>
        <w:numPr>
          <w:ilvl w:val="0"/>
          <w:numId w:val="7"/>
        </w:numPr>
        <w:spacing w:after="0" w:line="240" w:lineRule="auto"/>
        <w:jc w:val="both"/>
        <w:rPr>
          <w:rFonts w:cs="Aparajita"/>
          <w:lang w:eastAsia="en-GB"/>
        </w:rPr>
      </w:pPr>
      <w:r w:rsidRPr="00090F16">
        <w:rPr>
          <w:rFonts w:cs="Aparajita"/>
          <w:lang w:eastAsia="en-GB"/>
        </w:rPr>
        <w:t xml:space="preserve">This approach will typically </w:t>
      </w:r>
      <w:r>
        <w:rPr>
          <w:rFonts w:cs="Aparajita"/>
          <w:lang w:eastAsia="en-GB"/>
        </w:rPr>
        <w:t>suit</w:t>
      </w:r>
      <w:r w:rsidRPr="00090F16">
        <w:rPr>
          <w:rFonts w:cs="Aparajita"/>
          <w:lang w:eastAsia="en-GB"/>
        </w:rPr>
        <w:t xml:space="preserve"> the client whose primary aim and objective is to grow their savings over agreed time-scales</w:t>
      </w:r>
      <w:r>
        <w:rPr>
          <w:rFonts w:cs="Aparajita"/>
          <w:lang w:eastAsia="en-GB"/>
        </w:rPr>
        <w:t xml:space="preserve"> or</w:t>
      </w:r>
      <w:r w:rsidRPr="00090F16">
        <w:rPr>
          <w:rFonts w:cs="Aparajita"/>
          <w:lang w:eastAsia="en-GB"/>
        </w:rPr>
        <w:t xml:space="preserve"> for the client </w:t>
      </w:r>
      <w:r>
        <w:rPr>
          <w:rFonts w:cs="Aparajita"/>
          <w:lang w:eastAsia="en-GB"/>
        </w:rPr>
        <w:t>beginning</w:t>
      </w:r>
      <w:r w:rsidRPr="00090F16">
        <w:rPr>
          <w:rFonts w:cs="Aparajita"/>
          <w:lang w:eastAsia="en-GB"/>
        </w:rPr>
        <w:t xml:space="preserve"> the</w:t>
      </w:r>
      <w:r>
        <w:rPr>
          <w:rFonts w:cs="Aparajita"/>
          <w:lang w:eastAsia="en-GB"/>
        </w:rPr>
        <w:t>ir</w:t>
      </w:r>
      <w:r w:rsidRPr="00090F16">
        <w:rPr>
          <w:rFonts w:cs="Aparajita"/>
          <w:lang w:eastAsia="en-GB"/>
        </w:rPr>
        <w:t xml:space="preserve"> wealth accumulation journey.  Typically, these clients wish to be treated as transactional clients and do not require regular investment reviews but can access our </w:t>
      </w:r>
      <w:r>
        <w:rPr>
          <w:rFonts w:cs="Aparajita"/>
          <w:lang w:eastAsia="en-GB"/>
        </w:rPr>
        <w:t>R</w:t>
      </w:r>
      <w:r w:rsidRPr="00090F16">
        <w:rPr>
          <w:rFonts w:cs="Aparajita"/>
          <w:lang w:eastAsia="en-GB"/>
        </w:rPr>
        <w:t xml:space="preserve">eview </w:t>
      </w:r>
      <w:r>
        <w:rPr>
          <w:rFonts w:cs="Aparajita"/>
          <w:lang w:eastAsia="en-GB"/>
        </w:rPr>
        <w:t>S</w:t>
      </w:r>
      <w:r w:rsidRPr="00090F16">
        <w:rPr>
          <w:rFonts w:cs="Aparajita"/>
          <w:lang w:eastAsia="en-GB"/>
        </w:rPr>
        <w:t xml:space="preserve">ervice upon request.  </w:t>
      </w:r>
    </w:p>
    <w:p w14:paraId="16B06140" w14:textId="77777777" w:rsidR="005E4CA6" w:rsidRPr="0058014E" w:rsidRDefault="005E4CA6" w:rsidP="00140097">
      <w:pPr>
        <w:spacing w:before="120" w:after="120" w:line="240" w:lineRule="auto"/>
        <w:jc w:val="both"/>
        <w:rPr>
          <w:rFonts w:cs="Aparajita"/>
          <w:b/>
          <w:color w:val="1F497D" w:themeColor="text2"/>
          <w:sz w:val="28"/>
          <w:szCs w:val="24"/>
          <w:lang w:eastAsia="en-GB"/>
        </w:rPr>
      </w:pPr>
      <w:r>
        <w:rPr>
          <w:rFonts w:cs="Aparajita"/>
          <w:b/>
          <w:color w:val="1F497D" w:themeColor="text2"/>
          <w:sz w:val="28"/>
          <w:szCs w:val="24"/>
          <w:lang w:eastAsia="en-GB"/>
        </w:rPr>
        <w:t xml:space="preserve"> WEALTH ACCUMULATION SERVICE</w:t>
      </w:r>
    </w:p>
    <w:p w14:paraId="078F808A" w14:textId="77777777" w:rsidR="005E4CA6" w:rsidRPr="000B33DA" w:rsidRDefault="005E4CA6" w:rsidP="005E4CA6">
      <w:pPr>
        <w:pStyle w:val="ListParagraph"/>
        <w:numPr>
          <w:ilvl w:val="0"/>
          <w:numId w:val="8"/>
        </w:numPr>
        <w:spacing w:line="240" w:lineRule="auto"/>
        <w:jc w:val="both"/>
        <w:rPr>
          <w:rFonts w:cs="Aparajita"/>
          <w:lang w:eastAsia="en-GB"/>
        </w:rPr>
      </w:pPr>
      <w:r w:rsidRPr="00090F16">
        <w:rPr>
          <w:rFonts w:cs="Aparajita"/>
          <w:lang w:eastAsia="en-GB"/>
        </w:rPr>
        <w:t xml:space="preserve">For clients with funds between £50,000 and £250,000. </w:t>
      </w:r>
      <w:r>
        <w:rPr>
          <w:rFonts w:cs="Aparajita"/>
          <w:lang w:eastAsia="en-GB"/>
        </w:rPr>
        <w:t>O</w:t>
      </w:r>
      <w:r w:rsidRPr="00090F16">
        <w:rPr>
          <w:rFonts w:cs="Aparajita"/>
          <w:lang w:eastAsia="en-GB"/>
        </w:rPr>
        <w:t xml:space="preserve">ur </w:t>
      </w:r>
      <w:r>
        <w:rPr>
          <w:rFonts w:cs="Aparajita"/>
          <w:lang w:eastAsia="en-GB"/>
        </w:rPr>
        <w:t>Wealth Accumulation</w:t>
      </w:r>
      <w:r w:rsidRPr="00090F16">
        <w:rPr>
          <w:rFonts w:cs="Aparajita"/>
          <w:lang w:eastAsia="en-GB"/>
        </w:rPr>
        <w:t xml:space="preserve"> </w:t>
      </w:r>
      <w:r>
        <w:rPr>
          <w:rFonts w:cs="Aparajita"/>
          <w:lang w:eastAsia="en-GB"/>
        </w:rPr>
        <w:t>solution is</w:t>
      </w:r>
      <w:r w:rsidRPr="00090F16">
        <w:rPr>
          <w:rFonts w:cs="Aparajita"/>
          <w:lang w:eastAsia="en-GB"/>
        </w:rPr>
        <w:t xml:space="preserve"> similar to that adopted by the largest pension schemes in the world. We </w:t>
      </w:r>
      <w:r>
        <w:rPr>
          <w:rFonts w:cs="Aparajita"/>
          <w:lang w:eastAsia="en-GB"/>
        </w:rPr>
        <w:t>u</w:t>
      </w:r>
      <w:r w:rsidRPr="00090F16">
        <w:rPr>
          <w:rFonts w:cs="Aparajita"/>
          <w:lang w:eastAsia="en-GB"/>
        </w:rPr>
        <w:t xml:space="preserve">se </w:t>
      </w:r>
      <w:r>
        <w:rPr>
          <w:rFonts w:cs="Aparajita"/>
          <w:lang w:eastAsia="en-GB"/>
        </w:rPr>
        <w:t>outsourced fully diversified risk-rated portfolios</w:t>
      </w:r>
      <w:r w:rsidRPr="00090F16">
        <w:rPr>
          <w:rFonts w:cs="Aparajita"/>
          <w:lang w:eastAsia="en-GB"/>
        </w:rPr>
        <w:t xml:space="preserve"> </w:t>
      </w:r>
      <w:r>
        <w:rPr>
          <w:rFonts w:cs="Aparajita"/>
          <w:lang w:eastAsia="en-GB"/>
        </w:rPr>
        <w:t>which may include a blend of passive and actively managed funds chosen to fit the client specific investment circumstances and objectives</w:t>
      </w:r>
      <w:r w:rsidRPr="000B33DA">
        <w:rPr>
          <w:rFonts w:cs="Aparajita"/>
          <w:lang w:eastAsia="en-GB"/>
        </w:rPr>
        <w:t xml:space="preserve">.  </w:t>
      </w:r>
    </w:p>
    <w:p w14:paraId="2742DFAA" w14:textId="77777777" w:rsidR="005E4CA6" w:rsidRPr="00090F16" w:rsidRDefault="005E4CA6" w:rsidP="005E4CA6">
      <w:pPr>
        <w:pStyle w:val="ListParagraph"/>
        <w:numPr>
          <w:ilvl w:val="0"/>
          <w:numId w:val="8"/>
        </w:numPr>
        <w:spacing w:line="240" w:lineRule="auto"/>
        <w:jc w:val="both"/>
        <w:rPr>
          <w:rFonts w:cs="Aparajita"/>
          <w:lang w:eastAsia="en-GB"/>
        </w:rPr>
      </w:pPr>
      <w:r w:rsidRPr="00090F16">
        <w:rPr>
          <w:rFonts w:cs="Aparajita"/>
          <w:lang w:eastAsia="en-GB"/>
        </w:rPr>
        <w:t xml:space="preserve">This approach will typically </w:t>
      </w:r>
      <w:r>
        <w:rPr>
          <w:rFonts w:cs="Aparajita"/>
          <w:lang w:eastAsia="en-GB"/>
        </w:rPr>
        <w:t xml:space="preserve">suit the </w:t>
      </w:r>
      <w:r w:rsidRPr="00090F16">
        <w:rPr>
          <w:rFonts w:cs="Aparajita"/>
          <w:lang w:eastAsia="en-GB"/>
        </w:rPr>
        <w:t>client who</w:t>
      </w:r>
      <w:r>
        <w:rPr>
          <w:rFonts w:cs="Aparajita"/>
          <w:lang w:eastAsia="en-GB"/>
        </w:rPr>
        <w:t xml:space="preserve"> is</w:t>
      </w:r>
      <w:r w:rsidRPr="00090F16">
        <w:rPr>
          <w:rFonts w:cs="Aparajita"/>
          <w:lang w:eastAsia="en-GB"/>
        </w:rPr>
        <w:t xml:space="preserve"> established along the wealth accumulation journey utilising various tax wrappers such PEPs, ISAs, Investment Bonds and Pension Plans. Typically, these clients see the value of access to periodic reviews </w:t>
      </w:r>
      <w:r>
        <w:rPr>
          <w:rFonts w:cs="Aparajita"/>
          <w:lang w:eastAsia="en-GB"/>
        </w:rPr>
        <w:t xml:space="preserve">to ensure they remain on track to achieve their aims and objectives. Reviews may be </w:t>
      </w:r>
      <w:r w:rsidRPr="00090F16">
        <w:rPr>
          <w:rFonts w:cs="Aparajita"/>
          <w:lang w:eastAsia="en-GB"/>
        </w:rPr>
        <w:t xml:space="preserve">less frequent than annually.  </w:t>
      </w:r>
    </w:p>
    <w:p w14:paraId="4B8B32B5" w14:textId="77777777" w:rsidR="005E4CA6" w:rsidRPr="00090F16" w:rsidRDefault="005E4CA6" w:rsidP="005E4CA6">
      <w:pPr>
        <w:pStyle w:val="ListParagraph"/>
        <w:numPr>
          <w:ilvl w:val="0"/>
          <w:numId w:val="8"/>
        </w:numPr>
        <w:spacing w:line="240" w:lineRule="auto"/>
        <w:jc w:val="both"/>
        <w:rPr>
          <w:rFonts w:cs="Aparajita"/>
          <w:lang w:eastAsia="en-GB"/>
        </w:rPr>
      </w:pPr>
      <w:r w:rsidRPr="00090F16">
        <w:rPr>
          <w:rFonts w:cs="Aparajita"/>
          <w:lang w:eastAsia="en-GB"/>
        </w:rPr>
        <w:t>We may recommend the Foundation service where the client portfolio is held in a wide range of wrappers (ISA, PEP, Pension and AVC etc.). This approach is adopted with client costs in mind. We believe that it is inefficient or too expensive to manage large numbers of smaller holdings.</w:t>
      </w:r>
    </w:p>
    <w:p w14:paraId="36251B34" w14:textId="77777777" w:rsidR="005E4CA6" w:rsidRPr="00E172F8" w:rsidRDefault="005E4CA6" w:rsidP="005E4CA6">
      <w:pPr>
        <w:pStyle w:val="ListParagraph"/>
        <w:numPr>
          <w:ilvl w:val="0"/>
          <w:numId w:val="8"/>
        </w:numPr>
        <w:spacing w:after="0" w:line="240" w:lineRule="auto"/>
        <w:jc w:val="both"/>
        <w:rPr>
          <w:rFonts w:cs="Aparajita"/>
          <w:b/>
          <w:lang w:eastAsia="en-GB"/>
        </w:rPr>
      </w:pPr>
      <w:r w:rsidRPr="00090F16">
        <w:rPr>
          <w:rFonts w:cs="Aparajita"/>
          <w:lang w:eastAsia="en-GB"/>
        </w:rPr>
        <w:t>Where we have outsourced the management of our risk-rated funds we ensure the</w:t>
      </w:r>
      <w:r>
        <w:rPr>
          <w:rFonts w:cs="Aparajita"/>
          <w:lang w:eastAsia="en-GB"/>
        </w:rPr>
        <w:t>ses</w:t>
      </w:r>
      <w:r w:rsidRPr="00090F16">
        <w:rPr>
          <w:rFonts w:cs="Aparajita"/>
          <w:lang w:eastAsia="en-GB"/>
        </w:rPr>
        <w:t xml:space="preserve"> are reviewed and monitored on a regular basis; that clear guidelines are agreed with the outsourced parties on the portfolios management and that the fund mandates are</w:t>
      </w:r>
      <w:r w:rsidRPr="00877EC0">
        <w:rPr>
          <w:rFonts w:cs="Aparajita"/>
          <w:sz w:val="24"/>
          <w:szCs w:val="24"/>
          <w:lang w:eastAsia="en-GB"/>
        </w:rPr>
        <w:t xml:space="preserve"> </w:t>
      </w:r>
      <w:r w:rsidRPr="00090F16">
        <w:rPr>
          <w:rFonts w:cs="Aparajita"/>
          <w:lang w:eastAsia="en-GB"/>
        </w:rPr>
        <w:t>managed and aligned with the correct asset allocation and risk-rating established at outset for delivery of agreed client outcomes.</w:t>
      </w:r>
    </w:p>
    <w:p w14:paraId="48915E60" w14:textId="77777777" w:rsidR="005E4CA6" w:rsidRPr="0058014E" w:rsidRDefault="005E4CA6" w:rsidP="00140097">
      <w:pPr>
        <w:spacing w:before="120" w:after="120" w:line="240" w:lineRule="auto"/>
        <w:jc w:val="both"/>
        <w:rPr>
          <w:rFonts w:cs="Aparajita"/>
          <w:b/>
          <w:color w:val="1F497D" w:themeColor="text2"/>
          <w:sz w:val="24"/>
          <w:szCs w:val="24"/>
          <w:lang w:eastAsia="en-GB"/>
        </w:rPr>
      </w:pPr>
      <w:r>
        <w:rPr>
          <w:rFonts w:cs="Aparajita"/>
          <w:b/>
          <w:color w:val="1F497D" w:themeColor="text2"/>
          <w:sz w:val="28"/>
          <w:szCs w:val="24"/>
          <w:lang w:eastAsia="en-GB"/>
        </w:rPr>
        <w:t>TAILORED SERVICE</w:t>
      </w:r>
    </w:p>
    <w:p w14:paraId="0BDE6378" w14:textId="77777777" w:rsidR="005E4CA6" w:rsidRDefault="005E4CA6" w:rsidP="005E4CA6">
      <w:pPr>
        <w:pStyle w:val="ListParagraph"/>
        <w:numPr>
          <w:ilvl w:val="0"/>
          <w:numId w:val="10"/>
        </w:numPr>
        <w:spacing w:line="240" w:lineRule="auto"/>
        <w:jc w:val="both"/>
        <w:rPr>
          <w:rFonts w:cs="Aparajita"/>
          <w:lang w:eastAsia="en-GB"/>
        </w:rPr>
      </w:pPr>
      <w:r w:rsidRPr="00090F16">
        <w:rPr>
          <w:rFonts w:cs="Aparajita"/>
          <w:lang w:eastAsia="en-GB"/>
        </w:rPr>
        <w:t xml:space="preserve">For clients with fund values in excess of £150,000 who require </w:t>
      </w:r>
      <w:r>
        <w:rPr>
          <w:rFonts w:cs="Aparajita"/>
          <w:lang w:eastAsia="en-GB"/>
        </w:rPr>
        <w:t>Our</w:t>
      </w:r>
      <w:r w:rsidRPr="00090F16">
        <w:rPr>
          <w:rFonts w:cs="Aparajita"/>
          <w:lang w:eastAsia="en-GB"/>
        </w:rPr>
        <w:t xml:space="preserve"> </w:t>
      </w:r>
      <w:r>
        <w:rPr>
          <w:rFonts w:cs="Aparajita"/>
          <w:lang w:eastAsia="en-GB"/>
        </w:rPr>
        <w:t>Tailored</w:t>
      </w:r>
      <w:r w:rsidRPr="00090F16">
        <w:rPr>
          <w:rFonts w:cs="Aparajita"/>
          <w:lang w:eastAsia="en-GB"/>
        </w:rPr>
        <w:t xml:space="preserve"> </w:t>
      </w:r>
      <w:r>
        <w:rPr>
          <w:rFonts w:cs="Aparajita"/>
          <w:lang w:eastAsia="en-GB"/>
        </w:rPr>
        <w:t>Service solution we may</w:t>
      </w:r>
      <w:r w:rsidRPr="00090F16">
        <w:rPr>
          <w:rFonts w:cs="Aparajita"/>
          <w:lang w:eastAsia="en-GB"/>
        </w:rPr>
        <w:t xml:space="preserve"> include one or </w:t>
      </w:r>
      <w:r>
        <w:rPr>
          <w:rFonts w:cs="Aparajita"/>
          <w:lang w:eastAsia="en-GB"/>
        </w:rPr>
        <w:t>combination of</w:t>
      </w:r>
      <w:r w:rsidRPr="00090F16">
        <w:rPr>
          <w:rFonts w:cs="Aparajita"/>
          <w:lang w:eastAsia="en-GB"/>
        </w:rPr>
        <w:t xml:space="preserve"> options</w:t>
      </w:r>
      <w:r>
        <w:rPr>
          <w:rFonts w:cs="Aparajita"/>
          <w:lang w:eastAsia="en-GB"/>
        </w:rPr>
        <w:t>.</w:t>
      </w:r>
    </w:p>
    <w:p w14:paraId="6D9A96DB" w14:textId="77777777" w:rsidR="005E4CA6" w:rsidRPr="00E00B62" w:rsidRDefault="005E4CA6" w:rsidP="005E4CA6">
      <w:pPr>
        <w:pStyle w:val="ListParagraph"/>
        <w:numPr>
          <w:ilvl w:val="0"/>
          <w:numId w:val="10"/>
        </w:numPr>
        <w:spacing w:line="240" w:lineRule="auto"/>
        <w:jc w:val="both"/>
        <w:rPr>
          <w:rFonts w:cs="Aparajita"/>
          <w:lang w:eastAsia="en-GB"/>
        </w:rPr>
      </w:pPr>
      <w:r w:rsidRPr="00E00B62">
        <w:rPr>
          <w:rFonts w:cs="Aparajita"/>
          <w:lang w:eastAsia="en-GB"/>
        </w:rPr>
        <w:t>Our principle goal is to provide solutions that take into account clients specific input to achieve client specific outcomes.</w:t>
      </w:r>
    </w:p>
    <w:p w14:paraId="5E9A4C76" w14:textId="77777777" w:rsidR="005E4CA6" w:rsidRPr="00E00B62" w:rsidRDefault="005E4CA6" w:rsidP="005E4CA6">
      <w:pPr>
        <w:pStyle w:val="ListParagraph"/>
        <w:numPr>
          <w:ilvl w:val="0"/>
          <w:numId w:val="9"/>
        </w:numPr>
        <w:spacing w:line="240" w:lineRule="auto"/>
        <w:jc w:val="both"/>
        <w:rPr>
          <w:rFonts w:cs="Aparajita"/>
          <w:b/>
          <w:lang w:eastAsia="en-GB"/>
        </w:rPr>
      </w:pPr>
      <w:r w:rsidRPr="007966E9">
        <w:rPr>
          <w:rFonts w:cs="Aparajita"/>
          <w:lang w:eastAsia="en-GB"/>
        </w:rPr>
        <w:t xml:space="preserve">We may recommend </w:t>
      </w:r>
      <w:r>
        <w:rPr>
          <w:rFonts w:cs="Aparajita"/>
          <w:lang w:eastAsia="en-GB"/>
        </w:rPr>
        <w:t>Our</w:t>
      </w:r>
      <w:r w:rsidRPr="007966E9">
        <w:rPr>
          <w:rFonts w:cs="Aparajita"/>
          <w:lang w:eastAsia="en-GB"/>
        </w:rPr>
        <w:t xml:space="preserve"> Foundation service and or </w:t>
      </w:r>
      <w:r>
        <w:rPr>
          <w:rFonts w:cs="Aparajita"/>
          <w:lang w:eastAsia="en-GB"/>
        </w:rPr>
        <w:t xml:space="preserve">Our </w:t>
      </w:r>
      <w:r w:rsidRPr="007966E9">
        <w:rPr>
          <w:rFonts w:cs="Aparajita"/>
          <w:lang w:eastAsia="en-GB"/>
        </w:rPr>
        <w:t xml:space="preserve">Wealth Accumulation service and or </w:t>
      </w:r>
      <w:r>
        <w:rPr>
          <w:rFonts w:cs="Aparajita"/>
          <w:lang w:eastAsia="en-GB"/>
        </w:rPr>
        <w:t>Our</w:t>
      </w:r>
      <w:r w:rsidRPr="007966E9">
        <w:rPr>
          <w:rFonts w:cs="Aparajita"/>
          <w:lang w:eastAsia="en-GB"/>
        </w:rPr>
        <w:t xml:space="preserve"> Self-build Bespoke service</w:t>
      </w:r>
      <w:r>
        <w:rPr>
          <w:rFonts w:cs="Aparajita"/>
          <w:lang w:eastAsia="en-GB"/>
        </w:rPr>
        <w:t xml:space="preserve"> where we construct and rebalance the portfolio to meet client aims.</w:t>
      </w:r>
    </w:p>
    <w:p w14:paraId="60744346" w14:textId="77777777" w:rsidR="005E4CA6" w:rsidRPr="00E00B62" w:rsidRDefault="005E4CA6" w:rsidP="005E4CA6">
      <w:pPr>
        <w:pStyle w:val="ListParagraph"/>
        <w:numPr>
          <w:ilvl w:val="0"/>
          <w:numId w:val="9"/>
        </w:numPr>
        <w:spacing w:line="240" w:lineRule="auto"/>
        <w:jc w:val="both"/>
        <w:rPr>
          <w:rFonts w:cs="Aparajita"/>
          <w:b/>
          <w:lang w:eastAsia="en-GB"/>
        </w:rPr>
      </w:pPr>
      <w:r>
        <w:rPr>
          <w:rFonts w:cs="Aparajita"/>
          <w:lang w:eastAsia="en-GB"/>
        </w:rPr>
        <w:t xml:space="preserve">We may use any combination of the above for Our Tailored solution. </w:t>
      </w:r>
    </w:p>
    <w:p w14:paraId="6745D0A9" w14:textId="77777777" w:rsidR="005E4CA6" w:rsidRPr="00E00B62" w:rsidRDefault="005E4CA6" w:rsidP="005E4CA6">
      <w:pPr>
        <w:pStyle w:val="ListParagraph"/>
        <w:numPr>
          <w:ilvl w:val="0"/>
          <w:numId w:val="9"/>
        </w:numPr>
        <w:spacing w:after="0" w:line="240" w:lineRule="auto"/>
        <w:jc w:val="both"/>
        <w:rPr>
          <w:rFonts w:cs="Aparajita"/>
          <w:b/>
          <w:lang w:eastAsia="en-GB"/>
        </w:rPr>
      </w:pPr>
      <w:r w:rsidRPr="00E00B62">
        <w:rPr>
          <w:rFonts w:cs="Aparajita"/>
          <w:lang w:eastAsia="en-GB"/>
        </w:rPr>
        <w:t xml:space="preserve">We may recommend expert Discretionary Fund Services where deemed appropriate.  </w:t>
      </w:r>
    </w:p>
    <w:p w14:paraId="7C62C360" w14:textId="77777777" w:rsidR="005E4CA6" w:rsidRDefault="005E4CA6" w:rsidP="005E4CA6">
      <w:pPr>
        <w:pStyle w:val="ListParagraph"/>
        <w:numPr>
          <w:ilvl w:val="0"/>
          <w:numId w:val="9"/>
        </w:numPr>
        <w:spacing w:line="240" w:lineRule="auto"/>
        <w:jc w:val="both"/>
        <w:rPr>
          <w:rFonts w:cs="Aparajita"/>
          <w:lang w:eastAsia="en-GB"/>
        </w:rPr>
      </w:pPr>
      <w:r>
        <w:rPr>
          <w:rFonts w:cs="Aparajita"/>
          <w:lang w:eastAsia="en-GB"/>
        </w:rPr>
        <w:t>Where appropriate we will</w:t>
      </w:r>
      <w:r w:rsidRPr="00090F16">
        <w:rPr>
          <w:rFonts w:cs="Aparajita"/>
          <w:lang w:eastAsia="en-GB"/>
        </w:rPr>
        <w:t xml:space="preserve"> use </w:t>
      </w:r>
      <w:r>
        <w:rPr>
          <w:rFonts w:cs="Aparajita"/>
          <w:lang w:eastAsia="en-GB"/>
        </w:rPr>
        <w:t>P</w:t>
      </w:r>
      <w:r w:rsidRPr="00090F16">
        <w:rPr>
          <w:rFonts w:cs="Aparajita"/>
          <w:lang w:eastAsia="en-GB"/>
        </w:rPr>
        <w:t xml:space="preserve">assive </w:t>
      </w:r>
      <w:r>
        <w:rPr>
          <w:rFonts w:cs="Aparajita"/>
          <w:lang w:eastAsia="en-GB"/>
        </w:rPr>
        <w:t>funds</w:t>
      </w:r>
      <w:r w:rsidRPr="00090F16">
        <w:rPr>
          <w:rFonts w:cs="Aparajita"/>
          <w:lang w:eastAsia="en-GB"/>
        </w:rPr>
        <w:t xml:space="preserve"> to keep costs </w:t>
      </w:r>
      <w:r>
        <w:rPr>
          <w:rFonts w:cs="Aparajita"/>
          <w:lang w:eastAsia="en-GB"/>
        </w:rPr>
        <w:t>down an</w:t>
      </w:r>
      <w:r w:rsidRPr="00090F16">
        <w:rPr>
          <w:rFonts w:cs="Aparajita"/>
          <w:lang w:eastAsia="en-GB"/>
        </w:rPr>
        <w:t xml:space="preserve">d ensure the portfolio </w:t>
      </w:r>
      <w:r>
        <w:rPr>
          <w:rFonts w:cs="Aparajita"/>
          <w:lang w:eastAsia="en-GB"/>
        </w:rPr>
        <w:t>meets Our Investment Philosophy</w:t>
      </w:r>
      <w:r w:rsidRPr="00090F16">
        <w:rPr>
          <w:rFonts w:cs="Aparajita"/>
          <w:lang w:eastAsia="en-GB"/>
        </w:rPr>
        <w:t>.</w:t>
      </w:r>
    </w:p>
    <w:p w14:paraId="73EE2DDC" w14:textId="77777777" w:rsidR="005E4CA6" w:rsidRPr="00E00B62" w:rsidRDefault="005E4CA6" w:rsidP="005E4CA6">
      <w:pPr>
        <w:pStyle w:val="ListParagraph"/>
        <w:numPr>
          <w:ilvl w:val="0"/>
          <w:numId w:val="9"/>
        </w:numPr>
        <w:spacing w:line="240" w:lineRule="auto"/>
        <w:jc w:val="both"/>
        <w:rPr>
          <w:rFonts w:cs="Aparajita"/>
          <w:lang w:eastAsia="en-GB"/>
        </w:rPr>
      </w:pPr>
      <w:r>
        <w:rPr>
          <w:rFonts w:cs="Aparajita"/>
          <w:lang w:eastAsia="en-GB"/>
        </w:rPr>
        <w:t>Where appropriate we will</w:t>
      </w:r>
      <w:r w:rsidRPr="00090F16">
        <w:rPr>
          <w:rFonts w:cs="Aparajita"/>
          <w:lang w:eastAsia="en-GB"/>
        </w:rPr>
        <w:t xml:space="preserve"> use </w:t>
      </w:r>
      <w:r>
        <w:rPr>
          <w:rFonts w:cs="Aparajita"/>
          <w:lang w:eastAsia="en-GB"/>
        </w:rPr>
        <w:t>Active</w:t>
      </w:r>
      <w:r w:rsidRPr="00090F16">
        <w:rPr>
          <w:rFonts w:cs="Aparajita"/>
          <w:lang w:eastAsia="en-GB"/>
        </w:rPr>
        <w:t xml:space="preserve"> </w:t>
      </w:r>
      <w:r>
        <w:rPr>
          <w:rFonts w:cs="Aparajita"/>
          <w:lang w:eastAsia="en-GB"/>
        </w:rPr>
        <w:t>funds</w:t>
      </w:r>
      <w:r w:rsidRPr="00090F16">
        <w:rPr>
          <w:rFonts w:cs="Aparajita"/>
          <w:lang w:eastAsia="en-GB"/>
        </w:rPr>
        <w:t xml:space="preserve"> to</w:t>
      </w:r>
      <w:r>
        <w:rPr>
          <w:rFonts w:cs="Aparajita"/>
          <w:lang w:eastAsia="en-GB"/>
        </w:rPr>
        <w:t xml:space="preserve"> add value providing the fund</w:t>
      </w:r>
      <w:r w:rsidRPr="00090F16">
        <w:rPr>
          <w:rFonts w:cs="Aparajita"/>
          <w:lang w:eastAsia="en-GB"/>
        </w:rPr>
        <w:t xml:space="preserve"> </w:t>
      </w:r>
      <w:r>
        <w:rPr>
          <w:rFonts w:cs="Aparajita"/>
          <w:lang w:eastAsia="en-GB"/>
        </w:rPr>
        <w:t>meets Our Investment Philosophy</w:t>
      </w:r>
      <w:r w:rsidRPr="00090F16">
        <w:rPr>
          <w:rFonts w:cs="Aparajita"/>
          <w:lang w:eastAsia="en-GB"/>
        </w:rPr>
        <w:t>.</w:t>
      </w:r>
    </w:p>
    <w:p w14:paraId="13625805" w14:textId="77777777" w:rsidR="005E4CA6" w:rsidRDefault="005E4CA6" w:rsidP="005E4CA6">
      <w:pPr>
        <w:pStyle w:val="ListParagraph"/>
        <w:numPr>
          <w:ilvl w:val="0"/>
          <w:numId w:val="8"/>
        </w:numPr>
        <w:spacing w:line="240" w:lineRule="auto"/>
        <w:jc w:val="both"/>
        <w:rPr>
          <w:rFonts w:cs="Aparajita"/>
          <w:lang w:eastAsia="en-GB"/>
        </w:rPr>
      </w:pPr>
      <w:r w:rsidRPr="00090F16">
        <w:rPr>
          <w:rFonts w:cs="Aparajita"/>
          <w:lang w:eastAsia="en-GB"/>
        </w:rPr>
        <w:t xml:space="preserve">This approach will typically </w:t>
      </w:r>
      <w:r>
        <w:rPr>
          <w:rFonts w:cs="Aparajita"/>
          <w:lang w:eastAsia="en-GB"/>
        </w:rPr>
        <w:t>suit</w:t>
      </w:r>
      <w:r w:rsidRPr="00090F16">
        <w:rPr>
          <w:rFonts w:cs="Aparajita"/>
          <w:lang w:eastAsia="en-GB"/>
        </w:rPr>
        <w:t xml:space="preserve"> the client whose primary aim and objective </w:t>
      </w:r>
      <w:r>
        <w:rPr>
          <w:rFonts w:cs="Aparajita"/>
          <w:lang w:eastAsia="en-GB"/>
        </w:rPr>
        <w:t xml:space="preserve">is to be assisted through more </w:t>
      </w:r>
      <w:r w:rsidRPr="00090F16">
        <w:rPr>
          <w:rFonts w:cs="Aparajita"/>
          <w:lang w:eastAsia="en-GB"/>
        </w:rPr>
        <w:t xml:space="preserve">complex </w:t>
      </w:r>
      <w:r>
        <w:rPr>
          <w:rFonts w:cs="Aparajita"/>
          <w:lang w:eastAsia="en-GB"/>
        </w:rPr>
        <w:t>Investment</w:t>
      </w:r>
      <w:r w:rsidRPr="00090F16">
        <w:rPr>
          <w:rFonts w:cs="Aparajita"/>
          <w:lang w:eastAsia="en-GB"/>
        </w:rPr>
        <w:t xml:space="preserve"> </w:t>
      </w:r>
      <w:r>
        <w:rPr>
          <w:rFonts w:cs="Aparajita"/>
          <w:lang w:eastAsia="en-GB"/>
        </w:rPr>
        <w:t xml:space="preserve">planning </w:t>
      </w:r>
      <w:r w:rsidRPr="00090F16">
        <w:rPr>
          <w:rFonts w:cs="Aparajita"/>
          <w:lang w:eastAsia="en-GB"/>
        </w:rPr>
        <w:t>needs</w:t>
      </w:r>
      <w:r>
        <w:rPr>
          <w:rFonts w:cs="Aparajita"/>
          <w:lang w:eastAsia="en-GB"/>
        </w:rPr>
        <w:t xml:space="preserve"> including Our Tax Planning</w:t>
      </w:r>
      <w:r w:rsidRPr="00090F16">
        <w:rPr>
          <w:rFonts w:cs="Aparajita"/>
          <w:lang w:eastAsia="en-GB"/>
        </w:rPr>
        <w:t xml:space="preserve"> </w:t>
      </w:r>
      <w:r>
        <w:rPr>
          <w:rFonts w:cs="Aparajita"/>
          <w:lang w:eastAsia="en-GB"/>
        </w:rPr>
        <w:t>service and Our Estate Planning service</w:t>
      </w:r>
      <w:r w:rsidRPr="00090F16">
        <w:rPr>
          <w:rFonts w:cs="Aparajita"/>
          <w:lang w:eastAsia="en-GB"/>
        </w:rPr>
        <w:t xml:space="preserve">.  Typically, these clients see the value of access to </w:t>
      </w:r>
      <w:r>
        <w:rPr>
          <w:rFonts w:cs="Aparajita"/>
          <w:lang w:eastAsia="en-GB"/>
        </w:rPr>
        <w:t xml:space="preserve">Our Annual Review service to ensure they remain on track to achieve their aims and objectives. </w:t>
      </w:r>
    </w:p>
    <w:p w14:paraId="3ED77E79" w14:textId="77777777" w:rsidR="00140097" w:rsidRDefault="00140097" w:rsidP="005E4CA6">
      <w:pPr>
        <w:spacing w:after="120" w:line="240" w:lineRule="auto"/>
        <w:jc w:val="both"/>
        <w:rPr>
          <w:rFonts w:cs="Aparajita"/>
          <w:b/>
          <w:color w:val="1F497D" w:themeColor="text2"/>
          <w:sz w:val="28"/>
          <w:szCs w:val="24"/>
          <w:lang w:eastAsia="en-GB"/>
        </w:rPr>
      </w:pPr>
    </w:p>
    <w:p w14:paraId="6C1BCCCF" w14:textId="77777777" w:rsidR="005E4CA6" w:rsidRDefault="005E4CA6" w:rsidP="00140097">
      <w:pPr>
        <w:spacing w:before="120" w:after="120" w:line="240" w:lineRule="auto"/>
        <w:jc w:val="both"/>
        <w:rPr>
          <w:rFonts w:cs="Aparajita"/>
          <w:b/>
          <w:color w:val="1F497D" w:themeColor="text2"/>
          <w:sz w:val="28"/>
          <w:szCs w:val="24"/>
          <w:lang w:eastAsia="en-GB"/>
        </w:rPr>
      </w:pPr>
      <w:r w:rsidRPr="00070466">
        <w:rPr>
          <w:rFonts w:cs="Aparajita"/>
          <w:b/>
          <w:color w:val="1F497D" w:themeColor="text2"/>
          <w:sz w:val="28"/>
          <w:szCs w:val="24"/>
          <w:lang w:eastAsia="en-GB"/>
        </w:rPr>
        <w:lastRenderedPageBreak/>
        <w:t>P</w:t>
      </w:r>
      <w:r>
        <w:rPr>
          <w:rFonts w:cs="Aparajita"/>
          <w:b/>
          <w:color w:val="1F497D" w:themeColor="text2"/>
          <w:sz w:val="28"/>
          <w:szCs w:val="24"/>
          <w:lang w:eastAsia="en-GB"/>
        </w:rPr>
        <w:t>latforms/Wraps</w:t>
      </w:r>
    </w:p>
    <w:p w14:paraId="018D0DC6" w14:textId="77777777" w:rsidR="005E4CA6" w:rsidRDefault="005E4CA6" w:rsidP="00140097">
      <w:pPr>
        <w:spacing w:before="120" w:after="120" w:line="240" w:lineRule="auto"/>
        <w:jc w:val="both"/>
        <w:rPr>
          <w:rFonts w:cs="Aparajita"/>
          <w:lang w:eastAsia="en-GB"/>
        </w:rPr>
      </w:pPr>
      <w:r w:rsidRPr="00090F16">
        <w:rPr>
          <w:rFonts w:cs="Aparajita"/>
          <w:lang w:eastAsia="en-GB"/>
        </w:rPr>
        <w:t xml:space="preserve">We use an </w:t>
      </w:r>
      <w:r>
        <w:rPr>
          <w:rFonts w:cs="Aparajita"/>
          <w:lang w:eastAsia="en-GB"/>
        </w:rPr>
        <w:t>I</w:t>
      </w:r>
      <w:r w:rsidRPr="00090F16">
        <w:rPr>
          <w:rFonts w:cs="Aparajita"/>
          <w:lang w:eastAsia="en-GB"/>
        </w:rPr>
        <w:t xml:space="preserve">nvestment </w:t>
      </w:r>
      <w:r>
        <w:rPr>
          <w:rFonts w:cs="Aparajita"/>
          <w:lang w:eastAsia="en-GB"/>
        </w:rPr>
        <w:t>P</w:t>
      </w:r>
      <w:r w:rsidRPr="00090F16">
        <w:rPr>
          <w:rFonts w:cs="Aparajita"/>
          <w:lang w:eastAsia="en-GB"/>
        </w:rPr>
        <w:t xml:space="preserve">latform or </w:t>
      </w:r>
      <w:r>
        <w:rPr>
          <w:rFonts w:cs="Aparajita"/>
          <w:lang w:eastAsia="en-GB"/>
        </w:rPr>
        <w:t>W</w:t>
      </w:r>
      <w:r w:rsidRPr="00090F16">
        <w:rPr>
          <w:rFonts w:cs="Aparajita"/>
          <w:lang w:eastAsia="en-GB"/>
        </w:rPr>
        <w:t xml:space="preserve">rap where </w:t>
      </w:r>
      <w:r>
        <w:rPr>
          <w:rFonts w:cs="Aparajita"/>
          <w:lang w:eastAsia="en-GB"/>
        </w:rPr>
        <w:t>appropriate</w:t>
      </w:r>
      <w:r w:rsidRPr="00090F16">
        <w:rPr>
          <w:rFonts w:cs="Aparajita"/>
          <w:lang w:eastAsia="en-GB"/>
        </w:rPr>
        <w:t xml:space="preserve"> and cost effective for our clients</w:t>
      </w:r>
      <w:r>
        <w:rPr>
          <w:rFonts w:cs="Aparajita"/>
          <w:lang w:eastAsia="en-GB"/>
        </w:rPr>
        <w:t>.</w:t>
      </w:r>
    </w:p>
    <w:p w14:paraId="1B56200D" w14:textId="77777777" w:rsidR="005E4CA6" w:rsidRDefault="005E4CA6" w:rsidP="005E4CA6">
      <w:pPr>
        <w:pStyle w:val="ListParagraph"/>
        <w:numPr>
          <w:ilvl w:val="0"/>
          <w:numId w:val="8"/>
        </w:numPr>
        <w:spacing w:after="0" w:line="240" w:lineRule="auto"/>
        <w:jc w:val="both"/>
        <w:rPr>
          <w:rFonts w:cs="Aparajita"/>
          <w:lang w:eastAsia="en-GB"/>
        </w:rPr>
      </w:pPr>
      <w:r>
        <w:rPr>
          <w:rFonts w:cs="Aparajita"/>
          <w:lang w:eastAsia="en-GB"/>
        </w:rPr>
        <w:t>We may choose to ignore Platforms and Wraps where inappropriate.</w:t>
      </w:r>
    </w:p>
    <w:p w14:paraId="52185243" w14:textId="77777777" w:rsidR="005E4CA6" w:rsidRDefault="005E4CA6" w:rsidP="005E4CA6">
      <w:pPr>
        <w:pStyle w:val="ListParagraph"/>
        <w:numPr>
          <w:ilvl w:val="0"/>
          <w:numId w:val="8"/>
        </w:numPr>
        <w:spacing w:after="0" w:line="240" w:lineRule="auto"/>
        <w:jc w:val="both"/>
        <w:rPr>
          <w:rFonts w:cs="Aparajita"/>
          <w:lang w:eastAsia="en-GB"/>
        </w:rPr>
      </w:pPr>
      <w:r>
        <w:rPr>
          <w:rFonts w:cs="Aparajita"/>
          <w:lang w:eastAsia="en-GB"/>
        </w:rPr>
        <w:t>We will typically use the Aviva Wrap Platform for Our Foundation Service client.</w:t>
      </w:r>
    </w:p>
    <w:p w14:paraId="0A18BAE2" w14:textId="4ABFEB7B" w:rsidR="005E4CA6" w:rsidRPr="00FE6D19" w:rsidRDefault="005E4CA6" w:rsidP="005E4CA6">
      <w:pPr>
        <w:pStyle w:val="ListParagraph"/>
        <w:numPr>
          <w:ilvl w:val="0"/>
          <w:numId w:val="8"/>
        </w:numPr>
        <w:spacing w:after="0" w:line="240" w:lineRule="auto"/>
        <w:jc w:val="both"/>
        <w:rPr>
          <w:rFonts w:cs="Aparajita"/>
          <w:b/>
          <w:color w:val="1F497D" w:themeColor="text2"/>
          <w:lang w:eastAsia="en-GB"/>
        </w:rPr>
      </w:pPr>
      <w:r w:rsidRPr="0056510C">
        <w:rPr>
          <w:rFonts w:cs="Aparajita"/>
          <w:lang w:eastAsia="en-GB"/>
        </w:rPr>
        <w:t xml:space="preserve">We will typically use the </w:t>
      </w:r>
      <w:r w:rsidR="00E06310">
        <w:rPr>
          <w:rFonts w:cs="Aparajita"/>
          <w:lang w:eastAsia="en-GB"/>
        </w:rPr>
        <w:t>Quilter</w:t>
      </w:r>
      <w:r w:rsidRPr="0056510C">
        <w:rPr>
          <w:rFonts w:cs="Aparajita"/>
          <w:lang w:eastAsia="en-GB"/>
        </w:rPr>
        <w:t xml:space="preserve"> Platform for Our Wealth Accumulation client.</w:t>
      </w:r>
    </w:p>
    <w:p w14:paraId="71C6267F" w14:textId="0699BBA9" w:rsidR="005E4CA6" w:rsidRPr="00FE6D19" w:rsidRDefault="005E4CA6" w:rsidP="005E4CA6">
      <w:pPr>
        <w:pStyle w:val="ListParagraph"/>
        <w:numPr>
          <w:ilvl w:val="0"/>
          <w:numId w:val="8"/>
        </w:numPr>
        <w:spacing w:after="0" w:line="240" w:lineRule="auto"/>
        <w:jc w:val="both"/>
        <w:rPr>
          <w:rFonts w:cs="Aparajita"/>
          <w:b/>
          <w:color w:val="1F497D" w:themeColor="text2"/>
          <w:lang w:eastAsia="en-GB"/>
        </w:rPr>
      </w:pPr>
      <w:r>
        <w:rPr>
          <w:rFonts w:cs="Aparajita"/>
          <w:lang w:eastAsia="en-GB"/>
        </w:rPr>
        <w:t xml:space="preserve">We will typically </w:t>
      </w:r>
      <w:r w:rsidRPr="0056510C">
        <w:rPr>
          <w:rFonts w:cs="Aparajita"/>
          <w:lang w:eastAsia="en-GB"/>
        </w:rPr>
        <w:t xml:space="preserve">use the </w:t>
      </w:r>
      <w:r w:rsidR="00E06310">
        <w:rPr>
          <w:rFonts w:cs="Aparajita"/>
          <w:lang w:eastAsia="en-GB"/>
        </w:rPr>
        <w:t>Quilter</w:t>
      </w:r>
      <w:r w:rsidRPr="0056510C">
        <w:rPr>
          <w:rFonts w:cs="Aparajita"/>
          <w:lang w:eastAsia="en-GB"/>
        </w:rPr>
        <w:t xml:space="preserve"> Platform for Our </w:t>
      </w:r>
      <w:r>
        <w:rPr>
          <w:rFonts w:cs="Aparajita"/>
          <w:lang w:eastAsia="en-GB"/>
        </w:rPr>
        <w:t>Tailored solution</w:t>
      </w:r>
      <w:r w:rsidRPr="0056510C">
        <w:rPr>
          <w:rFonts w:cs="Aparajita"/>
          <w:lang w:eastAsia="en-GB"/>
        </w:rPr>
        <w:t xml:space="preserve"> client.</w:t>
      </w:r>
    </w:p>
    <w:p w14:paraId="59BFD164" w14:textId="77777777" w:rsidR="005E4CA6" w:rsidRPr="0056510C" w:rsidRDefault="005E4CA6" w:rsidP="005E4CA6">
      <w:pPr>
        <w:pStyle w:val="ListParagraph"/>
        <w:numPr>
          <w:ilvl w:val="0"/>
          <w:numId w:val="8"/>
        </w:numPr>
        <w:spacing w:after="0" w:line="240" w:lineRule="auto"/>
        <w:jc w:val="both"/>
        <w:rPr>
          <w:rFonts w:cs="Aparajita"/>
          <w:b/>
          <w:color w:val="1F497D" w:themeColor="text2"/>
          <w:lang w:eastAsia="en-GB"/>
        </w:rPr>
      </w:pPr>
      <w:r>
        <w:rPr>
          <w:rFonts w:cs="Aparajita"/>
          <w:lang w:eastAsia="en-GB"/>
        </w:rPr>
        <w:t>We may use any combination of the above where deemed appropriate for the client.</w:t>
      </w:r>
    </w:p>
    <w:p w14:paraId="2ED0E1E4" w14:textId="77777777" w:rsidR="005E4CA6" w:rsidRPr="00090F16" w:rsidRDefault="005E4CA6" w:rsidP="005E4CA6">
      <w:pPr>
        <w:pStyle w:val="ListParagraph"/>
        <w:numPr>
          <w:ilvl w:val="0"/>
          <w:numId w:val="13"/>
        </w:numPr>
        <w:spacing w:line="240" w:lineRule="auto"/>
        <w:jc w:val="both"/>
        <w:rPr>
          <w:rFonts w:cs="Aparajita"/>
          <w:lang w:eastAsia="en-GB"/>
        </w:rPr>
      </w:pPr>
      <w:r>
        <w:rPr>
          <w:rFonts w:cs="Aparajita"/>
          <w:lang w:eastAsia="en-GB"/>
        </w:rPr>
        <w:t>P</w:t>
      </w:r>
      <w:r w:rsidRPr="00090F16">
        <w:rPr>
          <w:rFonts w:cs="Aparajita"/>
          <w:lang w:eastAsia="en-GB"/>
        </w:rPr>
        <w:t xml:space="preserve">latforms or </w:t>
      </w:r>
      <w:r>
        <w:rPr>
          <w:rFonts w:cs="Aparajita"/>
          <w:lang w:eastAsia="en-GB"/>
        </w:rPr>
        <w:t>Fund S</w:t>
      </w:r>
      <w:r w:rsidRPr="00090F16">
        <w:rPr>
          <w:rFonts w:cs="Aparajita"/>
          <w:lang w:eastAsia="en-GB"/>
        </w:rPr>
        <w:t xml:space="preserve">upermarkets offer a cost effective way to access </w:t>
      </w:r>
      <w:r>
        <w:rPr>
          <w:rFonts w:cs="Aparajita"/>
          <w:lang w:eastAsia="en-GB"/>
        </w:rPr>
        <w:t xml:space="preserve">various </w:t>
      </w:r>
      <w:r w:rsidRPr="00090F16">
        <w:rPr>
          <w:rFonts w:cs="Aparajita"/>
          <w:lang w:eastAsia="en-GB"/>
        </w:rPr>
        <w:t xml:space="preserve">tax wrappers </w:t>
      </w:r>
      <w:r>
        <w:rPr>
          <w:rFonts w:cs="Aparajita"/>
          <w:lang w:eastAsia="en-GB"/>
        </w:rPr>
        <w:t>such as P</w:t>
      </w:r>
      <w:r w:rsidRPr="00090F16">
        <w:rPr>
          <w:rFonts w:cs="Aparajita"/>
          <w:lang w:eastAsia="en-GB"/>
        </w:rPr>
        <w:t xml:space="preserve">ension and ISA. </w:t>
      </w:r>
      <w:r>
        <w:rPr>
          <w:rFonts w:cs="Aparajita"/>
          <w:lang w:eastAsia="en-GB"/>
        </w:rPr>
        <w:t xml:space="preserve">They </w:t>
      </w:r>
      <w:r w:rsidRPr="00090F16">
        <w:rPr>
          <w:rFonts w:cs="Aparajita"/>
          <w:lang w:eastAsia="en-GB"/>
        </w:rPr>
        <w:t>also reduce paperwork.</w:t>
      </w:r>
    </w:p>
    <w:p w14:paraId="1E76A546" w14:textId="77777777" w:rsidR="005E4CA6" w:rsidRDefault="005E4CA6" w:rsidP="005E4CA6">
      <w:pPr>
        <w:pStyle w:val="ListParagraph"/>
        <w:numPr>
          <w:ilvl w:val="0"/>
          <w:numId w:val="13"/>
        </w:numPr>
        <w:spacing w:line="240" w:lineRule="auto"/>
        <w:jc w:val="both"/>
        <w:rPr>
          <w:rFonts w:cs="Aparajita"/>
          <w:lang w:eastAsia="en-GB"/>
        </w:rPr>
      </w:pPr>
      <w:r>
        <w:rPr>
          <w:rFonts w:cs="Aparajita"/>
          <w:lang w:eastAsia="en-GB"/>
        </w:rPr>
        <w:t xml:space="preserve">Platforms provide easy access to the </w:t>
      </w:r>
      <w:r w:rsidRPr="00090F16">
        <w:rPr>
          <w:rFonts w:cs="Aparajita"/>
          <w:lang w:eastAsia="en-GB"/>
        </w:rPr>
        <w:t>investment</w:t>
      </w:r>
      <w:r>
        <w:rPr>
          <w:rFonts w:cs="Aparajita"/>
          <w:lang w:eastAsia="en-GB"/>
        </w:rPr>
        <w:t xml:space="preserve"> fund</w:t>
      </w:r>
      <w:r w:rsidRPr="00090F16">
        <w:rPr>
          <w:rFonts w:cs="Aparajita"/>
          <w:lang w:eastAsia="en-GB"/>
        </w:rPr>
        <w:t xml:space="preserve">s </w:t>
      </w:r>
      <w:r>
        <w:rPr>
          <w:rFonts w:cs="Aparajita"/>
          <w:lang w:eastAsia="en-GB"/>
        </w:rPr>
        <w:t xml:space="preserve">of multiple </w:t>
      </w:r>
      <w:r w:rsidRPr="00090F16">
        <w:rPr>
          <w:rFonts w:cs="Aparajita"/>
          <w:lang w:eastAsia="en-GB"/>
        </w:rPr>
        <w:t>fund manager</w:t>
      </w:r>
      <w:r>
        <w:rPr>
          <w:rFonts w:cs="Aparajita"/>
          <w:lang w:eastAsia="en-GB"/>
        </w:rPr>
        <w:t>s</w:t>
      </w:r>
      <w:r w:rsidRPr="00090F16">
        <w:rPr>
          <w:rFonts w:cs="Aparajita"/>
          <w:lang w:eastAsia="en-GB"/>
        </w:rPr>
        <w:t xml:space="preserve">. </w:t>
      </w:r>
    </w:p>
    <w:p w14:paraId="48AF1FCF" w14:textId="77777777" w:rsidR="005E4CA6" w:rsidRPr="00090F16" w:rsidRDefault="005E4CA6" w:rsidP="005E4CA6">
      <w:pPr>
        <w:pStyle w:val="ListParagraph"/>
        <w:numPr>
          <w:ilvl w:val="0"/>
          <w:numId w:val="13"/>
        </w:numPr>
        <w:spacing w:line="240" w:lineRule="auto"/>
        <w:jc w:val="both"/>
        <w:rPr>
          <w:rFonts w:cs="Aparajita"/>
          <w:lang w:eastAsia="en-GB"/>
        </w:rPr>
      </w:pPr>
      <w:r>
        <w:rPr>
          <w:rFonts w:cs="Aparajita"/>
          <w:lang w:eastAsia="en-GB"/>
        </w:rPr>
        <w:t>Platforms generally facilitate fund</w:t>
      </w:r>
      <w:r w:rsidRPr="00090F16">
        <w:rPr>
          <w:rFonts w:cs="Aparajita"/>
          <w:lang w:eastAsia="en-GB"/>
        </w:rPr>
        <w:t xml:space="preserve"> switches</w:t>
      </w:r>
      <w:r>
        <w:rPr>
          <w:rFonts w:cs="Aparajita"/>
          <w:lang w:eastAsia="en-GB"/>
        </w:rPr>
        <w:t xml:space="preserve"> with greater speed and efficiency</w:t>
      </w:r>
      <w:r w:rsidRPr="00090F16">
        <w:rPr>
          <w:rFonts w:cs="Aparajita"/>
          <w:lang w:eastAsia="en-GB"/>
        </w:rPr>
        <w:t>.</w:t>
      </w:r>
    </w:p>
    <w:p w14:paraId="01641694" w14:textId="77777777" w:rsidR="005E4CA6" w:rsidRDefault="005E4CA6" w:rsidP="005E4CA6">
      <w:pPr>
        <w:pStyle w:val="ListParagraph"/>
        <w:numPr>
          <w:ilvl w:val="0"/>
          <w:numId w:val="13"/>
        </w:numPr>
        <w:spacing w:line="240" w:lineRule="auto"/>
        <w:jc w:val="both"/>
        <w:rPr>
          <w:rFonts w:cs="Aparajita"/>
          <w:lang w:eastAsia="en-GB"/>
        </w:rPr>
      </w:pPr>
      <w:r>
        <w:rPr>
          <w:rFonts w:cs="Aparajita"/>
          <w:lang w:eastAsia="en-GB"/>
        </w:rPr>
        <w:t>Platforms facilitate access to On-line fund valuations</w:t>
      </w:r>
      <w:r w:rsidRPr="00090F16">
        <w:rPr>
          <w:rFonts w:cs="Aparajita"/>
          <w:lang w:eastAsia="en-GB"/>
        </w:rPr>
        <w:t xml:space="preserve"> – </w:t>
      </w:r>
      <w:r>
        <w:rPr>
          <w:rFonts w:cs="Aparajita"/>
          <w:lang w:eastAsia="en-GB"/>
        </w:rPr>
        <w:t>these can include detailed portfolio</w:t>
      </w:r>
      <w:r w:rsidRPr="00090F16">
        <w:rPr>
          <w:rFonts w:cs="Aparajita"/>
          <w:lang w:eastAsia="en-GB"/>
        </w:rPr>
        <w:t xml:space="preserve"> analysis </w:t>
      </w:r>
      <w:r>
        <w:rPr>
          <w:rFonts w:cs="Aparajita"/>
          <w:lang w:eastAsia="en-GB"/>
        </w:rPr>
        <w:t>and performance reporting</w:t>
      </w:r>
      <w:r w:rsidRPr="00090F16">
        <w:rPr>
          <w:rFonts w:cs="Aparajita"/>
          <w:lang w:eastAsia="en-GB"/>
        </w:rPr>
        <w:t>.</w:t>
      </w:r>
      <w:r>
        <w:rPr>
          <w:rFonts w:cs="Aparajita"/>
          <w:lang w:eastAsia="en-GB"/>
        </w:rPr>
        <w:t xml:space="preserve"> </w:t>
      </w:r>
    </w:p>
    <w:p w14:paraId="77C2DF17" w14:textId="77777777" w:rsidR="005E4CA6" w:rsidRPr="00090F16" w:rsidRDefault="005E4CA6" w:rsidP="005E4CA6">
      <w:pPr>
        <w:pStyle w:val="ListParagraph"/>
        <w:numPr>
          <w:ilvl w:val="0"/>
          <w:numId w:val="13"/>
        </w:numPr>
        <w:spacing w:line="240" w:lineRule="auto"/>
        <w:jc w:val="both"/>
        <w:rPr>
          <w:rFonts w:cs="Aparajita"/>
          <w:lang w:eastAsia="en-GB"/>
        </w:rPr>
      </w:pPr>
      <w:r w:rsidRPr="00090F16">
        <w:rPr>
          <w:rFonts w:cs="Aparajita"/>
          <w:lang w:eastAsia="en-GB"/>
        </w:rPr>
        <w:t xml:space="preserve">Platforms </w:t>
      </w:r>
      <w:r>
        <w:rPr>
          <w:rFonts w:cs="Aparajita"/>
          <w:lang w:eastAsia="en-GB"/>
        </w:rPr>
        <w:t>can provide T</w:t>
      </w:r>
      <w:r w:rsidRPr="00090F16">
        <w:rPr>
          <w:rFonts w:cs="Aparajita"/>
          <w:lang w:eastAsia="en-GB"/>
        </w:rPr>
        <w:t>ax effective</w:t>
      </w:r>
      <w:r>
        <w:rPr>
          <w:rFonts w:cs="Aparajita"/>
          <w:lang w:eastAsia="en-GB"/>
        </w:rPr>
        <w:t xml:space="preserve"> Investment Planning</w:t>
      </w:r>
      <w:r w:rsidRPr="00090F16">
        <w:rPr>
          <w:rFonts w:cs="Aparajita"/>
          <w:lang w:eastAsia="en-GB"/>
        </w:rPr>
        <w:t xml:space="preserve"> – “bed and ISA” for example.</w:t>
      </w:r>
    </w:p>
    <w:p w14:paraId="09F55F75" w14:textId="77777777" w:rsidR="005E4CA6" w:rsidRPr="00090F16" w:rsidRDefault="005E4CA6" w:rsidP="005E4CA6">
      <w:pPr>
        <w:pStyle w:val="ListParagraph"/>
        <w:numPr>
          <w:ilvl w:val="0"/>
          <w:numId w:val="13"/>
        </w:numPr>
        <w:spacing w:line="240" w:lineRule="auto"/>
        <w:jc w:val="both"/>
        <w:rPr>
          <w:rFonts w:cs="Aparajita"/>
          <w:lang w:eastAsia="en-GB"/>
        </w:rPr>
      </w:pPr>
      <w:r>
        <w:rPr>
          <w:rFonts w:cs="Aparajita"/>
          <w:lang w:eastAsia="en-GB"/>
        </w:rPr>
        <w:t>I</w:t>
      </w:r>
      <w:r w:rsidRPr="00090F16">
        <w:rPr>
          <w:rFonts w:cs="Aparajita"/>
          <w:lang w:eastAsia="en-GB"/>
        </w:rPr>
        <w:t xml:space="preserve">nvestments are held by an </w:t>
      </w:r>
      <w:r>
        <w:rPr>
          <w:rFonts w:cs="Aparajita"/>
          <w:lang w:eastAsia="en-GB"/>
        </w:rPr>
        <w:t>I</w:t>
      </w:r>
      <w:r w:rsidRPr="00090F16">
        <w:rPr>
          <w:rFonts w:cs="Aparajita"/>
          <w:lang w:eastAsia="en-GB"/>
        </w:rPr>
        <w:t xml:space="preserve">ndependent </w:t>
      </w:r>
      <w:r>
        <w:rPr>
          <w:rFonts w:cs="Aparajita"/>
          <w:lang w:eastAsia="en-GB"/>
        </w:rPr>
        <w:t>C</w:t>
      </w:r>
      <w:r w:rsidRPr="00090F16">
        <w:rPr>
          <w:rFonts w:cs="Aparajita"/>
          <w:lang w:eastAsia="en-GB"/>
        </w:rPr>
        <w:t xml:space="preserve">ustodian potentially </w:t>
      </w:r>
      <w:r>
        <w:rPr>
          <w:rFonts w:cs="Aparajita"/>
          <w:lang w:eastAsia="en-GB"/>
        </w:rPr>
        <w:t>affording</w:t>
      </w:r>
      <w:r w:rsidRPr="00090F16">
        <w:rPr>
          <w:rFonts w:cs="Aparajita"/>
          <w:lang w:eastAsia="en-GB"/>
        </w:rPr>
        <w:t xml:space="preserve"> an additional layer of </w:t>
      </w:r>
      <w:r>
        <w:rPr>
          <w:rFonts w:cs="Aparajita"/>
          <w:lang w:eastAsia="en-GB"/>
        </w:rPr>
        <w:t xml:space="preserve">investor </w:t>
      </w:r>
      <w:r w:rsidRPr="00090F16">
        <w:rPr>
          <w:rFonts w:cs="Aparajita"/>
          <w:lang w:eastAsia="en-GB"/>
        </w:rPr>
        <w:t>security.</w:t>
      </w:r>
    </w:p>
    <w:p w14:paraId="255BD250" w14:textId="77777777" w:rsidR="005E4CA6" w:rsidRDefault="005E4CA6" w:rsidP="005E4CA6">
      <w:pPr>
        <w:pStyle w:val="ListParagraph"/>
        <w:numPr>
          <w:ilvl w:val="0"/>
          <w:numId w:val="13"/>
        </w:numPr>
        <w:spacing w:line="240" w:lineRule="auto"/>
        <w:jc w:val="both"/>
        <w:rPr>
          <w:rFonts w:cs="Aparajita"/>
          <w:lang w:eastAsia="en-GB"/>
        </w:rPr>
      </w:pPr>
      <w:r w:rsidRPr="00090F16">
        <w:rPr>
          <w:rFonts w:cs="Aparajita"/>
          <w:lang w:eastAsia="en-GB"/>
        </w:rPr>
        <w:t xml:space="preserve">Our platform </w:t>
      </w:r>
      <w:r>
        <w:rPr>
          <w:rFonts w:cs="Aparajita"/>
          <w:lang w:eastAsia="en-GB"/>
        </w:rPr>
        <w:t xml:space="preserve">selection </w:t>
      </w:r>
      <w:r w:rsidRPr="00090F16">
        <w:rPr>
          <w:rFonts w:cs="Aparajita"/>
          <w:lang w:eastAsia="en-GB"/>
        </w:rPr>
        <w:t>will be driven by the costs of trading</w:t>
      </w:r>
      <w:r>
        <w:rPr>
          <w:rFonts w:cs="Aparajita"/>
          <w:lang w:eastAsia="en-GB"/>
        </w:rPr>
        <w:t>, suitable solutions meeting O</w:t>
      </w:r>
      <w:r w:rsidRPr="00090F16">
        <w:rPr>
          <w:rFonts w:cs="Aparajita"/>
          <w:lang w:eastAsia="en-GB"/>
        </w:rPr>
        <w:t xml:space="preserve">ur </w:t>
      </w:r>
      <w:r>
        <w:rPr>
          <w:rFonts w:cs="Aparajita"/>
          <w:lang w:eastAsia="en-GB"/>
        </w:rPr>
        <w:t>I</w:t>
      </w:r>
      <w:r w:rsidRPr="00090F16">
        <w:rPr>
          <w:rFonts w:cs="Aparajita"/>
          <w:lang w:eastAsia="en-GB"/>
        </w:rPr>
        <w:t xml:space="preserve">nvestment </w:t>
      </w:r>
      <w:r>
        <w:rPr>
          <w:rFonts w:cs="Aparajita"/>
          <w:lang w:eastAsia="en-GB"/>
        </w:rPr>
        <w:t>Process.</w:t>
      </w:r>
    </w:p>
    <w:p w14:paraId="4EA0137D" w14:textId="77777777" w:rsidR="005E4CA6" w:rsidRPr="004345A6" w:rsidRDefault="005E4CA6" w:rsidP="005E4CA6">
      <w:pPr>
        <w:pStyle w:val="ListParagraph"/>
        <w:numPr>
          <w:ilvl w:val="0"/>
          <w:numId w:val="13"/>
        </w:numPr>
        <w:spacing w:line="240" w:lineRule="auto"/>
        <w:jc w:val="both"/>
        <w:rPr>
          <w:rFonts w:cs="Aparajita"/>
          <w:lang w:eastAsia="en-GB"/>
        </w:rPr>
      </w:pPr>
      <w:r w:rsidRPr="00090F16">
        <w:rPr>
          <w:rFonts w:cs="Aparajita"/>
          <w:lang w:eastAsia="en-GB"/>
        </w:rPr>
        <w:t xml:space="preserve">Our platform </w:t>
      </w:r>
      <w:r>
        <w:rPr>
          <w:rFonts w:cs="Aparajita"/>
          <w:lang w:eastAsia="en-GB"/>
        </w:rPr>
        <w:t xml:space="preserve">selection </w:t>
      </w:r>
      <w:r w:rsidRPr="00090F16">
        <w:rPr>
          <w:rFonts w:cs="Aparajita"/>
          <w:lang w:eastAsia="en-GB"/>
        </w:rPr>
        <w:t xml:space="preserve">will be driven by the </w:t>
      </w:r>
      <w:r>
        <w:rPr>
          <w:rFonts w:cs="Aparajita"/>
          <w:lang w:eastAsia="en-GB"/>
        </w:rPr>
        <w:t>access to the adviser tools and functionality suitable for the delivery of O</w:t>
      </w:r>
      <w:r w:rsidRPr="00090F16">
        <w:rPr>
          <w:rFonts w:cs="Aparajita"/>
          <w:lang w:eastAsia="en-GB"/>
        </w:rPr>
        <w:t xml:space="preserve">ur </w:t>
      </w:r>
      <w:r>
        <w:rPr>
          <w:rFonts w:cs="Aparajita"/>
          <w:lang w:eastAsia="en-GB"/>
        </w:rPr>
        <w:t>I</w:t>
      </w:r>
      <w:r w:rsidRPr="00090F16">
        <w:rPr>
          <w:rFonts w:cs="Aparajita"/>
          <w:lang w:eastAsia="en-GB"/>
        </w:rPr>
        <w:t xml:space="preserve">nvestment </w:t>
      </w:r>
      <w:r>
        <w:rPr>
          <w:rFonts w:cs="Aparajita"/>
          <w:lang w:eastAsia="en-GB"/>
        </w:rPr>
        <w:t>Process to meet client aims and objectives.</w:t>
      </w:r>
    </w:p>
    <w:p w14:paraId="6E1886BD" w14:textId="77777777" w:rsidR="005E4CA6" w:rsidRPr="00090F16" w:rsidRDefault="005E4CA6" w:rsidP="005E4CA6">
      <w:pPr>
        <w:pStyle w:val="ListParagraph"/>
        <w:numPr>
          <w:ilvl w:val="0"/>
          <w:numId w:val="13"/>
        </w:numPr>
        <w:spacing w:after="0" w:line="240" w:lineRule="auto"/>
        <w:jc w:val="both"/>
        <w:rPr>
          <w:rFonts w:cs="Aparajita"/>
          <w:lang w:eastAsia="en-GB"/>
        </w:rPr>
      </w:pPr>
      <w:r>
        <w:rPr>
          <w:rFonts w:cs="Aparajita"/>
          <w:lang w:eastAsia="en-GB"/>
        </w:rPr>
        <w:t>D</w:t>
      </w:r>
      <w:r w:rsidRPr="00090F16">
        <w:rPr>
          <w:rFonts w:cs="Aparajita"/>
          <w:lang w:eastAsia="en-GB"/>
        </w:rPr>
        <w:t xml:space="preserve">iscretionary </w:t>
      </w:r>
      <w:r>
        <w:rPr>
          <w:rFonts w:cs="Aparajita"/>
          <w:lang w:eastAsia="en-GB"/>
        </w:rPr>
        <w:t xml:space="preserve">Fund Service providers will generally </w:t>
      </w:r>
      <w:r w:rsidRPr="00090F16">
        <w:rPr>
          <w:rFonts w:cs="Aparajita"/>
          <w:lang w:eastAsia="en-GB"/>
        </w:rPr>
        <w:t>use their own investment platform</w:t>
      </w:r>
      <w:r>
        <w:rPr>
          <w:rFonts w:cs="Aparajita"/>
          <w:lang w:eastAsia="en-GB"/>
        </w:rPr>
        <w:t xml:space="preserve"> for reporting to the client.</w:t>
      </w:r>
    </w:p>
    <w:p w14:paraId="3DF5E2D1" w14:textId="77777777" w:rsidR="005E4CA6" w:rsidRPr="00070466" w:rsidRDefault="005E4CA6" w:rsidP="00140097">
      <w:pPr>
        <w:spacing w:before="120" w:after="120" w:line="240" w:lineRule="auto"/>
        <w:jc w:val="both"/>
        <w:rPr>
          <w:rFonts w:cs="Aparajita"/>
          <w:b/>
          <w:color w:val="1F497D" w:themeColor="text2"/>
          <w:sz w:val="28"/>
          <w:szCs w:val="24"/>
          <w:lang w:eastAsia="en-GB"/>
        </w:rPr>
      </w:pPr>
      <w:r w:rsidRPr="00070466">
        <w:rPr>
          <w:rFonts w:cs="Aparajita"/>
          <w:b/>
          <w:color w:val="1F497D" w:themeColor="text2"/>
          <w:sz w:val="28"/>
          <w:szCs w:val="24"/>
          <w:lang w:eastAsia="en-GB"/>
        </w:rPr>
        <w:t>Higher value portfolios and income</w:t>
      </w:r>
    </w:p>
    <w:p w14:paraId="1D0B43F8" w14:textId="77777777" w:rsidR="005E4CA6" w:rsidRPr="00090F16" w:rsidRDefault="005E4CA6" w:rsidP="005E4CA6">
      <w:pPr>
        <w:pStyle w:val="ListParagraph"/>
        <w:numPr>
          <w:ilvl w:val="0"/>
          <w:numId w:val="14"/>
        </w:numPr>
        <w:spacing w:after="0" w:line="240" w:lineRule="auto"/>
        <w:jc w:val="both"/>
        <w:rPr>
          <w:rFonts w:cs="Aparajita"/>
          <w:sz w:val="24"/>
          <w:szCs w:val="24"/>
          <w:lang w:eastAsia="en-GB"/>
        </w:rPr>
      </w:pPr>
      <w:r w:rsidRPr="00090F16">
        <w:rPr>
          <w:rFonts w:cs="Aparajita"/>
          <w:sz w:val="24"/>
          <w:szCs w:val="24"/>
          <w:lang w:eastAsia="en-GB"/>
        </w:rPr>
        <w:t xml:space="preserve">For income seeking clients with more than £250,000 of investment we pay particular attention to the interaction of tax and investment return – to maximise the tax effectiveness of the client’s “income”. </w:t>
      </w:r>
    </w:p>
    <w:p w14:paraId="543B44FA" w14:textId="77777777" w:rsidR="005E4CA6" w:rsidRPr="00070466" w:rsidRDefault="005E4CA6" w:rsidP="00140097">
      <w:pPr>
        <w:spacing w:before="120" w:after="120" w:line="240" w:lineRule="auto"/>
        <w:jc w:val="both"/>
        <w:rPr>
          <w:rFonts w:cs="Aparajita"/>
          <w:b/>
          <w:bCs/>
          <w:color w:val="1F497D" w:themeColor="text2"/>
          <w:sz w:val="28"/>
          <w:szCs w:val="24"/>
          <w:lang w:eastAsia="en-GB"/>
        </w:rPr>
      </w:pPr>
      <w:r w:rsidRPr="00070466">
        <w:rPr>
          <w:rFonts w:cs="Aparajita"/>
          <w:b/>
          <w:bCs/>
          <w:color w:val="1F497D" w:themeColor="text2"/>
          <w:sz w:val="28"/>
          <w:szCs w:val="24"/>
          <w:lang w:eastAsia="en-GB"/>
        </w:rPr>
        <w:t>Time horizon is a key driver of risk level</w:t>
      </w:r>
    </w:p>
    <w:p w14:paraId="00D21A65" w14:textId="77777777" w:rsidR="005E4CA6" w:rsidRPr="00325700" w:rsidRDefault="005E4CA6" w:rsidP="00140097">
      <w:pPr>
        <w:spacing w:before="120" w:after="120" w:line="240" w:lineRule="auto"/>
        <w:jc w:val="both"/>
        <w:rPr>
          <w:rFonts w:cs="Aparajita"/>
          <w:lang w:eastAsia="en-GB"/>
        </w:rPr>
      </w:pPr>
      <w:r w:rsidRPr="00325700">
        <w:rPr>
          <w:rFonts w:cs="Aparajita"/>
          <w:lang w:eastAsia="en-GB"/>
        </w:rPr>
        <w:t xml:space="preserve">We may restrict the Risk level (subject to client override) based on time horizon. </w:t>
      </w:r>
      <w:r>
        <w:rPr>
          <w:rFonts w:cs="Aparajita"/>
          <w:lang w:eastAsia="en-GB"/>
        </w:rPr>
        <w:t xml:space="preserve">Clearly, the client need to access or liquidate some or the entire portfolio is a key indicator to the level of acceptable investment risk.  </w:t>
      </w:r>
    </w:p>
    <w:p w14:paraId="174B3391" w14:textId="77777777" w:rsidR="005E4CA6" w:rsidRPr="004E1E71" w:rsidRDefault="005E4CA6" w:rsidP="005E4CA6">
      <w:pPr>
        <w:pStyle w:val="ListParagraph"/>
        <w:numPr>
          <w:ilvl w:val="0"/>
          <w:numId w:val="14"/>
        </w:numPr>
        <w:spacing w:line="240" w:lineRule="auto"/>
        <w:jc w:val="both"/>
        <w:rPr>
          <w:rFonts w:cs="Aparajita"/>
          <w:lang w:eastAsia="en-GB"/>
        </w:rPr>
      </w:pPr>
      <w:r w:rsidRPr="004E1E71">
        <w:rPr>
          <w:rFonts w:cs="Aparajita"/>
          <w:lang w:eastAsia="en-GB"/>
        </w:rPr>
        <w:t xml:space="preserve">A long time horizon will potentially favour a greater tolerance to </w:t>
      </w:r>
      <w:r>
        <w:rPr>
          <w:rFonts w:cs="Aparajita"/>
          <w:lang w:eastAsia="en-GB"/>
        </w:rPr>
        <w:t xml:space="preserve">the client </w:t>
      </w:r>
      <w:r w:rsidRPr="004E1E71">
        <w:rPr>
          <w:rFonts w:cs="Aparajita"/>
          <w:lang w:eastAsia="en-GB"/>
        </w:rPr>
        <w:t>investment risk.</w:t>
      </w:r>
    </w:p>
    <w:p w14:paraId="3B05EEDC" w14:textId="77777777" w:rsidR="005E4CA6" w:rsidRPr="004E1E71" w:rsidRDefault="005E4CA6" w:rsidP="005E4CA6">
      <w:pPr>
        <w:pStyle w:val="ListParagraph"/>
        <w:numPr>
          <w:ilvl w:val="0"/>
          <w:numId w:val="14"/>
        </w:numPr>
        <w:spacing w:line="240" w:lineRule="auto"/>
        <w:jc w:val="both"/>
        <w:rPr>
          <w:rFonts w:cs="Aparajita"/>
          <w:lang w:eastAsia="en-GB"/>
        </w:rPr>
      </w:pPr>
      <w:r w:rsidRPr="004E1E71">
        <w:rPr>
          <w:rFonts w:cs="Aparajita"/>
          <w:lang w:eastAsia="en-GB"/>
        </w:rPr>
        <w:t>A shorter time horizon wi</w:t>
      </w:r>
      <w:r>
        <w:rPr>
          <w:rFonts w:cs="Aparajita"/>
          <w:lang w:eastAsia="en-GB"/>
        </w:rPr>
        <w:t>ll typically favour a more risk-</w:t>
      </w:r>
      <w:r w:rsidRPr="004E1E71">
        <w:rPr>
          <w:rFonts w:cs="Aparajita"/>
          <w:lang w:eastAsia="en-GB"/>
        </w:rPr>
        <w:t xml:space="preserve">averse </w:t>
      </w:r>
      <w:r>
        <w:rPr>
          <w:rFonts w:cs="Aparajita"/>
          <w:lang w:eastAsia="en-GB"/>
        </w:rPr>
        <w:t>approach</w:t>
      </w:r>
      <w:r w:rsidRPr="004E1E71">
        <w:rPr>
          <w:rFonts w:cs="Aparajita"/>
          <w:lang w:eastAsia="en-GB"/>
        </w:rPr>
        <w:t xml:space="preserve"> to </w:t>
      </w:r>
      <w:r>
        <w:rPr>
          <w:rFonts w:cs="Aparajita"/>
          <w:lang w:eastAsia="en-GB"/>
        </w:rPr>
        <w:t xml:space="preserve">client </w:t>
      </w:r>
      <w:r w:rsidRPr="004E1E71">
        <w:rPr>
          <w:rFonts w:cs="Aparajita"/>
          <w:lang w:eastAsia="en-GB"/>
        </w:rPr>
        <w:t xml:space="preserve">investment risk. </w:t>
      </w:r>
    </w:p>
    <w:p w14:paraId="6DA94134" w14:textId="77777777" w:rsidR="005E4CA6" w:rsidRPr="004E1E71" w:rsidRDefault="005E4CA6" w:rsidP="005E4CA6">
      <w:pPr>
        <w:pStyle w:val="ListParagraph"/>
        <w:numPr>
          <w:ilvl w:val="0"/>
          <w:numId w:val="14"/>
        </w:numPr>
        <w:spacing w:line="240" w:lineRule="auto"/>
        <w:jc w:val="both"/>
        <w:rPr>
          <w:rFonts w:cs="Aparajita"/>
          <w:lang w:eastAsia="en-GB"/>
        </w:rPr>
      </w:pPr>
      <w:r w:rsidRPr="004E1E71">
        <w:rPr>
          <w:rFonts w:cs="Aparajita"/>
          <w:lang w:eastAsia="en-GB"/>
        </w:rPr>
        <w:t>Client input is an essential element of the time horizon discussion</w:t>
      </w:r>
      <w:r>
        <w:rPr>
          <w:rFonts w:cs="Aparajita"/>
          <w:lang w:eastAsia="en-GB"/>
        </w:rPr>
        <w:t xml:space="preserve"> to client risk assessment</w:t>
      </w:r>
      <w:r w:rsidRPr="004E1E71">
        <w:rPr>
          <w:rFonts w:cs="Aparajita"/>
          <w:lang w:eastAsia="en-GB"/>
        </w:rPr>
        <w:t>.</w:t>
      </w:r>
    </w:p>
    <w:p w14:paraId="113750CB" w14:textId="77777777" w:rsidR="005E4CA6" w:rsidRDefault="005E4CA6" w:rsidP="005E4CA6">
      <w:pPr>
        <w:pStyle w:val="ListParagraph"/>
        <w:numPr>
          <w:ilvl w:val="0"/>
          <w:numId w:val="14"/>
        </w:numPr>
        <w:spacing w:line="240" w:lineRule="auto"/>
        <w:jc w:val="both"/>
        <w:rPr>
          <w:rFonts w:cs="Aparajita"/>
          <w:lang w:eastAsia="en-GB"/>
        </w:rPr>
      </w:pPr>
      <w:r w:rsidRPr="004E1E71">
        <w:rPr>
          <w:rFonts w:cs="Aparajita"/>
          <w:lang w:eastAsia="en-GB"/>
        </w:rPr>
        <w:t>An understanding of the clients Capacity for Loss is an important factor in assessing risk.</w:t>
      </w:r>
    </w:p>
    <w:p w14:paraId="12233A9D" w14:textId="77777777" w:rsidR="005E4CA6" w:rsidRPr="004E1E71" w:rsidRDefault="005E4CA6" w:rsidP="00140097">
      <w:pPr>
        <w:pStyle w:val="ListParagraph"/>
        <w:numPr>
          <w:ilvl w:val="0"/>
          <w:numId w:val="14"/>
        </w:numPr>
        <w:spacing w:before="120" w:after="120" w:line="240" w:lineRule="auto"/>
        <w:jc w:val="both"/>
        <w:rPr>
          <w:rFonts w:cs="Aparajita"/>
          <w:lang w:eastAsia="en-GB"/>
        </w:rPr>
      </w:pPr>
      <w:r>
        <w:rPr>
          <w:rFonts w:cs="Aparajita"/>
          <w:lang w:eastAsia="en-GB"/>
        </w:rPr>
        <w:t xml:space="preserve">Client access is another key component to assessing the appropriate client risk profile. </w:t>
      </w:r>
    </w:p>
    <w:p w14:paraId="6C8C5BB8" w14:textId="77777777" w:rsidR="00140097" w:rsidRDefault="00140097" w:rsidP="00140097">
      <w:pPr>
        <w:spacing w:before="120" w:after="120" w:line="240" w:lineRule="auto"/>
        <w:jc w:val="both"/>
        <w:rPr>
          <w:rFonts w:cs="Aparajita"/>
          <w:b/>
          <w:color w:val="1F497D" w:themeColor="text2"/>
          <w:sz w:val="28"/>
          <w:szCs w:val="24"/>
        </w:rPr>
      </w:pPr>
    </w:p>
    <w:p w14:paraId="5FA79502" w14:textId="77777777" w:rsidR="00140097" w:rsidRDefault="00140097" w:rsidP="00140097">
      <w:pPr>
        <w:spacing w:before="120" w:after="120" w:line="240" w:lineRule="auto"/>
        <w:jc w:val="both"/>
        <w:rPr>
          <w:rFonts w:cs="Aparajita"/>
          <w:b/>
          <w:color w:val="1F497D" w:themeColor="text2"/>
          <w:sz w:val="28"/>
          <w:szCs w:val="24"/>
        </w:rPr>
      </w:pPr>
    </w:p>
    <w:p w14:paraId="3B0C4E9C" w14:textId="77777777" w:rsidR="00140097" w:rsidRDefault="00140097" w:rsidP="00140097">
      <w:pPr>
        <w:spacing w:before="120" w:after="120" w:line="240" w:lineRule="auto"/>
        <w:jc w:val="both"/>
        <w:rPr>
          <w:rFonts w:cs="Aparajita"/>
          <w:b/>
          <w:color w:val="1F497D" w:themeColor="text2"/>
          <w:sz w:val="28"/>
          <w:szCs w:val="24"/>
        </w:rPr>
      </w:pPr>
    </w:p>
    <w:p w14:paraId="62308B30" w14:textId="77777777" w:rsidR="00140097" w:rsidRDefault="00140097" w:rsidP="00140097">
      <w:pPr>
        <w:spacing w:before="120" w:after="120" w:line="240" w:lineRule="auto"/>
        <w:jc w:val="both"/>
        <w:rPr>
          <w:rFonts w:cs="Aparajita"/>
          <w:b/>
          <w:color w:val="1F497D" w:themeColor="text2"/>
          <w:sz w:val="28"/>
          <w:szCs w:val="24"/>
        </w:rPr>
      </w:pPr>
    </w:p>
    <w:p w14:paraId="7B58AC71" w14:textId="77777777" w:rsidR="00140097" w:rsidRDefault="00140097" w:rsidP="00140097">
      <w:pPr>
        <w:spacing w:before="120" w:after="120" w:line="240" w:lineRule="auto"/>
        <w:jc w:val="both"/>
        <w:rPr>
          <w:rFonts w:cs="Aparajita"/>
          <w:b/>
          <w:color w:val="1F497D" w:themeColor="text2"/>
          <w:sz w:val="28"/>
          <w:szCs w:val="24"/>
        </w:rPr>
      </w:pPr>
    </w:p>
    <w:p w14:paraId="13DC5C7F" w14:textId="77777777" w:rsidR="00140097" w:rsidRDefault="00140097" w:rsidP="00140097">
      <w:pPr>
        <w:spacing w:before="120" w:after="120" w:line="240" w:lineRule="auto"/>
        <w:jc w:val="both"/>
        <w:rPr>
          <w:rFonts w:cs="Aparajita"/>
          <w:b/>
          <w:color w:val="1F497D" w:themeColor="text2"/>
          <w:sz w:val="28"/>
          <w:szCs w:val="24"/>
        </w:rPr>
      </w:pPr>
    </w:p>
    <w:p w14:paraId="07D527EA" w14:textId="77777777" w:rsidR="005E4CA6" w:rsidRPr="00A263A1" w:rsidRDefault="005E4CA6" w:rsidP="00A263A1">
      <w:pPr>
        <w:spacing w:before="120" w:after="120" w:line="240" w:lineRule="auto"/>
        <w:jc w:val="both"/>
        <w:rPr>
          <w:rFonts w:cs="Aparajita"/>
          <w:b/>
          <w:color w:val="1F497D" w:themeColor="text2"/>
          <w:sz w:val="28"/>
          <w:szCs w:val="28"/>
        </w:rPr>
      </w:pPr>
      <w:r w:rsidRPr="00A263A1">
        <w:rPr>
          <w:rFonts w:cs="Aparajita"/>
          <w:b/>
          <w:color w:val="1F497D" w:themeColor="text2"/>
          <w:sz w:val="28"/>
          <w:szCs w:val="28"/>
        </w:rPr>
        <w:lastRenderedPageBreak/>
        <w:t xml:space="preserve">Appendices </w:t>
      </w:r>
    </w:p>
    <w:p w14:paraId="17690331" w14:textId="77777777" w:rsidR="005E4CA6" w:rsidRPr="002F1DB4" w:rsidRDefault="005E4CA6" w:rsidP="00A263A1">
      <w:pPr>
        <w:spacing w:before="120" w:after="120" w:line="240" w:lineRule="auto"/>
        <w:jc w:val="both"/>
        <w:rPr>
          <w:rFonts w:cs="Aparajita"/>
          <w:i/>
          <w:sz w:val="24"/>
          <w:szCs w:val="24"/>
        </w:rPr>
      </w:pPr>
      <w:r w:rsidRPr="002F1DB4">
        <w:rPr>
          <w:rFonts w:cs="Aparajita"/>
          <w:i/>
          <w:sz w:val="24"/>
          <w:szCs w:val="24"/>
        </w:rPr>
        <w:t>There are a number of key considerations we can use when screening funds / managers and other investments.</w:t>
      </w:r>
    </w:p>
    <w:p w14:paraId="32AC37B5" w14:textId="77777777" w:rsidR="005E4CA6" w:rsidRPr="00070466" w:rsidRDefault="005E4CA6" w:rsidP="00A263A1">
      <w:pPr>
        <w:pStyle w:val="ListParagraph"/>
        <w:numPr>
          <w:ilvl w:val="0"/>
          <w:numId w:val="12"/>
        </w:numPr>
        <w:spacing w:before="120" w:after="120" w:line="240" w:lineRule="auto"/>
        <w:ind w:left="357"/>
        <w:jc w:val="both"/>
        <w:rPr>
          <w:rFonts w:cs="Aparajita"/>
          <w:b/>
          <w:sz w:val="24"/>
          <w:szCs w:val="24"/>
        </w:rPr>
      </w:pPr>
      <w:r>
        <w:rPr>
          <w:rFonts w:cs="Aparajita"/>
          <w:b/>
          <w:sz w:val="24"/>
          <w:szCs w:val="24"/>
        </w:rPr>
        <w:t>Cost</w:t>
      </w:r>
    </w:p>
    <w:p w14:paraId="13E1EA7B" w14:textId="77777777" w:rsidR="005E4CA6" w:rsidRPr="00070466" w:rsidRDefault="005E4CA6" w:rsidP="00A263A1">
      <w:pPr>
        <w:spacing w:before="120" w:after="120" w:line="240" w:lineRule="auto"/>
        <w:ind w:left="357"/>
        <w:jc w:val="both"/>
        <w:rPr>
          <w:rFonts w:cs="Aparajita"/>
          <w:sz w:val="24"/>
          <w:szCs w:val="24"/>
        </w:rPr>
      </w:pPr>
      <w:r w:rsidRPr="00070466">
        <w:rPr>
          <w:rFonts w:cs="Aparajita"/>
          <w:sz w:val="24"/>
          <w:szCs w:val="24"/>
        </w:rPr>
        <w:t>The fund’s fees and expenses (annual management charge (AMC) and (total expense ratios (TER)) are all important to assess. Research has shown that low-cost funds have outperformed high-cost rivals on a consistent basis. Investment companies work on the premise that their high fees are justified by their fund’s superior investment returns. The problem is that this simply doesn't stack up in reality. Research by Morningstar in the US concludes that “investors should make ‘cost’ a primary test in fund selection as it is still the most dependable predictor of performance. Start by focusing on funds in the cheapest or two cheapest quintiles, and you should hopefully be on the path to success.”</w:t>
      </w:r>
    </w:p>
    <w:p w14:paraId="5CED2E59" w14:textId="77777777" w:rsidR="005E4CA6" w:rsidRPr="00070466" w:rsidRDefault="005E4CA6" w:rsidP="00A263A1">
      <w:pPr>
        <w:pStyle w:val="ListParagraph"/>
        <w:numPr>
          <w:ilvl w:val="0"/>
          <w:numId w:val="12"/>
        </w:numPr>
        <w:spacing w:before="120" w:after="120" w:line="240" w:lineRule="auto"/>
        <w:jc w:val="both"/>
        <w:rPr>
          <w:rFonts w:cs="Aparajita"/>
          <w:sz w:val="24"/>
          <w:szCs w:val="24"/>
        </w:rPr>
      </w:pPr>
      <w:r w:rsidRPr="00070466">
        <w:rPr>
          <w:rFonts w:cs="Aparajita"/>
          <w:b/>
          <w:sz w:val="24"/>
          <w:szCs w:val="24"/>
        </w:rPr>
        <w:t>Active or Passive?</w:t>
      </w:r>
      <w:r w:rsidRPr="00070466">
        <w:rPr>
          <w:rFonts w:cs="Aparajita"/>
          <w:sz w:val="24"/>
          <w:szCs w:val="24"/>
        </w:rPr>
        <w:t xml:space="preserve"> </w:t>
      </w:r>
    </w:p>
    <w:p w14:paraId="1217F8FB" w14:textId="77777777" w:rsidR="005E4CA6" w:rsidRPr="00070466" w:rsidRDefault="005E4CA6" w:rsidP="00A263A1">
      <w:pPr>
        <w:spacing w:before="120" w:after="120" w:line="240" w:lineRule="auto"/>
        <w:ind w:left="360"/>
        <w:jc w:val="both"/>
        <w:rPr>
          <w:rFonts w:cs="Aparajita"/>
          <w:sz w:val="24"/>
          <w:szCs w:val="24"/>
        </w:rPr>
      </w:pPr>
      <w:r w:rsidRPr="00070466">
        <w:rPr>
          <w:rFonts w:cs="Aparajita"/>
          <w:sz w:val="24"/>
          <w:szCs w:val="24"/>
        </w:rPr>
        <w:t>A separate research paper has shown that active managers take extra risk and follow the latest trends when things are going badly in pursuit of returns. When the going’s good investment managers seem to do well but when things go badly they under-perform simple indexed passive funds. Not exactly what most investors would want to pay for! Our conclusion - b</w:t>
      </w:r>
      <w:r>
        <w:rPr>
          <w:rFonts w:cs="Aparajita"/>
          <w:sz w:val="24"/>
          <w:szCs w:val="24"/>
        </w:rPr>
        <w:t>ase the core of the</w:t>
      </w:r>
      <w:r w:rsidRPr="00070466">
        <w:rPr>
          <w:rFonts w:cs="Aparajita"/>
          <w:sz w:val="24"/>
          <w:szCs w:val="24"/>
        </w:rPr>
        <w:t xml:space="preserve"> portfolio around tracker / passive funds. The added benefit is that passive funds are far cheaper than actively managed funds, which relates back to point 1.</w:t>
      </w:r>
    </w:p>
    <w:p w14:paraId="3CB77732" w14:textId="77777777" w:rsidR="005E4CA6" w:rsidRPr="00070466" w:rsidRDefault="005E4CA6" w:rsidP="00A263A1">
      <w:pPr>
        <w:pStyle w:val="ListParagraph"/>
        <w:numPr>
          <w:ilvl w:val="0"/>
          <w:numId w:val="12"/>
        </w:numPr>
        <w:spacing w:before="120" w:after="120" w:line="240" w:lineRule="auto"/>
        <w:jc w:val="both"/>
        <w:rPr>
          <w:rFonts w:cs="Aparajita"/>
          <w:b/>
          <w:sz w:val="24"/>
          <w:szCs w:val="24"/>
        </w:rPr>
      </w:pPr>
      <w:r w:rsidRPr="00070466">
        <w:rPr>
          <w:rFonts w:cs="Aparajita"/>
          <w:b/>
          <w:sz w:val="24"/>
          <w:szCs w:val="24"/>
        </w:rPr>
        <w:t>Portfolio turnover rate.</w:t>
      </w:r>
    </w:p>
    <w:p w14:paraId="656493FA" w14:textId="77777777" w:rsidR="005E4CA6" w:rsidRPr="00070466" w:rsidRDefault="005E4CA6" w:rsidP="00A263A1">
      <w:pPr>
        <w:spacing w:before="120" w:after="120" w:line="240" w:lineRule="auto"/>
        <w:ind w:left="360"/>
        <w:jc w:val="both"/>
        <w:rPr>
          <w:rFonts w:cs="Aparajita"/>
          <w:sz w:val="24"/>
          <w:szCs w:val="24"/>
        </w:rPr>
      </w:pPr>
      <w:r w:rsidRPr="00070466">
        <w:rPr>
          <w:rFonts w:cs="Aparajita"/>
          <w:sz w:val="24"/>
          <w:szCs w:val="24"/>
        </w:rPr>
        <w:t>A fund's portfolio turnover rate measures how often a manager buys and sells securities. A high turnover rate indicates that the manager does not hold on to stocks for very long. This may indicate active management but on the flip-side it can lead to higher trading costs and indicate a short term investment approach. These costs are not a</w:t>
      </w:r>
      <w:r>
        <w:rPr>
          <w:rFonts w:cs="Aparajita"/>
          <w:sz w:val="24"/>
          <w:szCs w:val="24"/>
        </w:rPr>
        <w:t>lways as easy to discover as we</w:t>
      </w:r>
      <w:r w:rsidRPr="00070466">
        <w:rPr>
          <w:rFonts w:cs="Aparajita"/>
          <w:sz w:val="24"/>
          <w:szCs w:val="24"/>
        </w:rPr>
        <w:t xml:space="preserve"> might like! By contrast a low turnover rate would indicate a manager with a long term buy and hold view to investment. </w:t>
      </w:r>
    </w:p>
    <w:p w14:paraId="5E8DBD5A" w14:textId="77777777" w:rsidR="005E4CA6" w:rsidRPr="00070466" w:rsidRDefault="005E4CA6" w:rsidP="00A263A1">
      <w:pPr>
        <w:pStyle w:val="ListParagraph"/>
        <w:numPr>
          <w:ilvl w:val="0"/>
          <w:numId w:val="12"/>
        </w:numPr>
        <w:spacing w:before="120" w:after="120" w:line="240" w:lineRule="auto"/>
        <w:jc w:val="both"/>
        <w:rPr>
          <w:rFonts w:cs="Aparajita"/>
          <w:b/>
          <w:sz w:val="24"/>
          <w:szCs w:val="24"/>
        </w:rPr>
      </w:pPr>
      <w:r w:rsidRPr="00070466">
        <w:rPr>
          <w:rFonts w:cs="Aparajita"/>
          <w:b/>
          <w:sz w:val="24"/>
          <w:szCs w:val="24"/>
        </w:rPr>
        <w:t>Diversification.</w:t>
      </w:r>
    </w:p>
    <w:p w14:paraId="7EA6163C" w14:textId="77777777" w:rsidR="005E4CA6" w:rsidRPr="00070466" w:rsidRDefault="005E4CA6" w:rsidP="00A263A1">
      <w:pPr>
        <w:pStyle w:val="ListParagraph"/>
        <w:spacing w:before="120" w:after="120" w:line="240" w:lineRule="auto"/>
        <w:ind w:left="360"/>
        <w:jc w:val="both"/>
        <w:rPr>
          <w:rFonts w:cs="Aparajita"/>
          <w:sz w:val="24"/>
          <w:szCs w:val="24"/>
        </w:rPr>
      </w:pPr>
      <w:r>
        <w:rPr>
          <w:rFonts w:cs="Aparajita"/>
          <w:sz w:val="24"/>
          <w:szCs w:val="24"/>
        </w:rPr>
        <w:t>Making sure we</w:t>
      </w:r>
      <w:r w:rsidRPr="00070466">
        <w:rPr>
          <w:rFonts w:cs="Aparajita"/>
          <w:sz w:val="24"/>
          <w:szCs w:val="24"/>
        </w:rPr>
        <w:t xml:space="preserve"> have a good mix of funds, either directly via a model </w:t>
      </w:r>
      <w:r>
        <w:rPr>
          <w:rFonts w:cs="Aparajita"/>
          <w:sz w:val="24"/>
          <w:szCs w:val="24"/>
        </w:rPr>
        <w:t xml:space="preserve">portfolio </w:t>
      </w:r>
      <w:r w:rsidRPr="00070466">
        <w:rPr>
          <w:rFonts w:cs="Aparajita"/>
          <w:sz w:val="24"/>
          <w:szCs w:val="24"/>
        </w:rPr>
        <w:t>or through a fund-of-funds,</w:t>
      </w:r>
      <w:r>
        <w:rPr>
          <w:rFonts w:cs="Aparajita"/>
          <w:sz w:val="24"/>
          <w:szCs w:val="24"/>
        </w:rPr>
        <w:t xml:space="preserve"> that meet a client’s</w:t>
      </w:r>
      <w:r w:rsidRPr="00070466">
        <w:rPr>
          <w:rFonts w:cs="Aparajita"/>
          <w:sz w:val="24"/>
          <w:szCs w:val="24"/>
        </w:rPr>
        <w:t xml:space="preserve"> long term needs is a key to long term success</w:t>
      </w:r>
      <w:r>
        <w:rPr>
          <w:rFonts w:cs="Aparajita"/>
          <w:sz w:val="24"/>
          <w:szCs w:val="24"/>
        </w:rPr>
        <w:t>. We</w:t>
      </w:r>
      <w:r w:rsidRPr="00070466">
        <w:rPr>
          <w:rFonts w:cs="Aparajita"/>
          <w:sz w:val="24"/>
          <w:szCs w:val="24"/>
        </w:rPr>
        <w:t xml:space="preserve"> also need to </w:t>
      </w:r>
      <w:r>
        <w:rPr>
          <w:rFonts w:cs="Aparajita"/>
          <w:sz w:val="24"/>
          <w:szCs w:val="24"/>
        </w:rPr>
        <w:t>make sure that the funds include</w:t>
      </w:r>
      <w:r w:rsidRPr="00070466">
        <w:rPr>
          <w:rFonts w:cs="Aparajita"/>
          <w:sz w:val="24"/>
          <w:szCs w:val="24"/>
        </w:rPr>
        <w:t xml:space="preserve"> a good spread of holdings. A small number of holdings may be indicative of a manager who backs his convictions while a large number may suggest the manager is going to try and match the index. Both have their place, with the former being more r</w:t>
      </w:r>
      <w:r>
        <w:rPr>
          <w:rFonts w:cs="Aparajita"/>
          <w:sz w:val="24"/>
          <w:szCs w:val="24"/>
        </w:rPr>
        <w:t xml:space="preserve">isky yet more likely to give </w:t>
      </w:r>
      <w:r w:rsidRPr="00070466">
        <w:rPr>
          <w:rFonts w:cs="Aparajita"/>
          <w:sz w:val="24"/>
          <w:szCs w:val="24"/>
        </w:rPr>
        <w:t>outperformance / underperformance while the later may have a lower investment risk but not outperfo</w:t>
      </w:r>
      <w:r>
        <w:rPr>
          <w:rFonts w:cs="Aparajita"/>
          <w:sz w:val="24"/>
          <w:szCs w:val="24"/>
        </w:rPr>
        <w:t>rm the market, in which case we</w:t>
      </w:r>
      <w:r w:rsidRPr="00070466">
        <w:rPr>
          <w:rFonts w:cs="Aparajita"/>
          <w:sz w:val="24"/>
          <w:szCs w:val="24"/>
        </w:rPr>
        <w:t xml:space="preserve"> might think about investing passively instead (which goes back to point 3 above). </w:t>
      </w:r>
    </w:p>
    <w:p w14:paraId="44AFF541" w14:textId="77777777" w:rsidR="00140097" w:rsidRDefault="00140097" w:rsidP="00A263A1">
      <w:pPr>
        <w:pStyle w:val="ListParagraph"/>
        <w:spacing w:before="120" w:after="120" w:line="240" w:lineRule="auto"/>
        <w:ind w:left="360"/>
        <w:jc w:val="both"/>
        <w:rPr>
          <w:rFonts w:cs="Aparajita"/>
          <w:b/>
          <w:sz w:val="24"/>
          <w:szCs w:val="24"/>
        </w:rPr>
      </w:pPr>
    </w:p>
    <w:p w14:paraId="2D60A963" w14:textId="77777777" w:rsidR="00140097" w:rsidRDefault="00140097" w:rsidP="00A263A1">
      <w:pPr>
        <w:pStyle w:val="ListParagraph"/>
        <w:spacing w:before="120" w:after="120" w:line="240" w:lineRule="auto"/>
        <w:ind w:left="360"/>
        <w:jc w:val="both"/>
        <w:rPr>
          <w:rFonts w:cs="Aparajita"/>
          <w:b/>
          <w:sz w:val="24"/>
          <w:szCs w:val="24"/>
        </w:rPr>
      </w:pPr>
    </w:p>
    <w:p w14:paraId="704F0E95" w14:textId="77777777" w:rsidR="00140097" w:rsidRDefault="00140097" w:rsidP="00A263A1">
      <w:pPr>
        <w:pStyle w:val="ListParagraph"/>
        <w:spacing w:before="120" w:after="120" w:line="240" w:lineRule="auto"/>
        <w:ind w:left="360"/>
        <w:jc w:val="both"/>
        <w:rPr>
          <w:rFonts w:cs="Aparajita"/>
          <w:b/>
          <w:sz w:val="24"/>
          <w:szCs w:val="24"/>
        </w:rPr>
      </w:pPr>
    </w:p>
    <w:p w14:paraId="23EF5F3E" w14:textId="77777777" w:rsidR="00140097" w:rsidRDefault="00140097" w:rsidP="00A263A1">
      <w:pPr>
        <w:pStyle w:val="ListParagraph"/>
        <w:spacing w:before="120" w:after="120" w:line="240" w:lineRule="auto"/>
        <w:ind w:left="360"/>
        <w:jc w:val="both"/>
        <w:rPr>
          <w:rFonts w:cs="Aparajita"/>
          <w:b/>
          <w:sz w:val="24"/>
          <w:szCs w:val="24"/>
        </w:rPr>
      </w:pPr>
    </w:p>
    <w:p w14:paraId="3125A3C4" w14:textId="77777777" w:rsidR="00140097" w:rsidRDefault="00140097" w:rsidP="00A263A1">
      <w:pPr>
        <w:pStyle w:val="ListParagraph"/>
        <w:spacing w:before="120" w:after="120" w:line="240" w:lineRule="auto"/>
        <w:ind w:left="360"/>
        <w:jc w:val="both"/>
        <w:rPr>
          <w:rFonts w:cs="Aparajita"/>
          <w:b/>
          <w:sz w:val="24"/>
          <w:szCs w:val="24"/>
        </w:rPr>
      </w:pPr>
    </w:p>
    <w:p w14:paraId="0C0872AB" w14:textId="77777777" w:rsidR="00140097" w:rsidRDefault="00140097" w:rsidP="00A263A1">
      <w:pPr>
        <w:pStyle w:val="ListParagraph"/>
        <w:spacing w:before="120" w:after="120" w:line="240" w:lineRule="auto"/>
        <w:ind w:left="360"/>
        <w:jc w:val="both"/>
        <w:rPr>
          <w:rFonts w:cs="Aparajita"/>
          <w:b/>
          <w:sz w:val="24"/>
          <w:szCs w:val="24"/>
        </w:rPr>
      </w:pPr>
    </w:p>
    <w:p w14:paraId="3B23C324" w14:textId="77777777" w:rsidR="005E4CA6" w:rsidRPr="00070466" w:rsidRDefault="005E4CA6" w:rsidP="00A263A1">
      <w:pPr>
        <w:pStyle w:val="ListParagraph"/>
        <w:numPr>
          <w:ilvl w:val="0"/>
          <w:numId w:val="12"/>
        </w:numPr>
        <w:spacing w:before="120" w:after="120" w:line="240" w:lineRule="auto"/>
        <w:jc w:val="both"/>
        <w:rPr>
          <w:rFonts w:cs="Aparajita"/>
          <w:b/>
          <w:sz w:val="24"/>
          <w:szCs w:val="24"/>
        </w:rPr>
      </w:pPr>
      <w:r w:rsidRPr="00070466">
        <w:rPr>
          <w:rFonts w:cs="Aparajita"/>
          <w:b/>
          <w:sz w:val="24"/>
          <w:szCs w:val="24"/>
        </w:rPr>
        <w:lastRenderedPageBreak/>
        <w:t xml:space="preserve">Does it do what it says on the </w:t>
      </w:r>
      <w:r>
        <w:rPr>
          <w:rFonts w:cs="Aparajita"/>
          <w:b/>
          <w:sz w:val="24"/>
          <w:szCs w:val="24"/>
        </w:rPr>
        <w:t>t</w:t>
      </w:r>
      <w:r w:rsidRPr="00070466">
        <w:rPr>
          <w:rFonts w:cs="Aparajita"/>
          <w:b/>
          <w:sz w:val="24"/>
          <w:szCs w:val="24"/>
        </w:rPr>
        <w:t>in?</w:t>
      </w:r>
    </w:p>
    <w:p w14:paraId="66021EAF" w14:textId="77777777" w:rsidR="005E4CA6" w:rsidRPr="00070466" w:rsidRDefault="005E4CA6" w:rsidP="00A263A1">
      <w:pPr>
        <w:spacing w:before="120" w:after="120" w:line="240" w:lineRule="auto"/>
        <w:ind w:left="360"/>
        <w:jc w:val="both"/>
        <w:rPr>
          <w:rFonts w:cs="Aparajita"/>
          <w:sz w:val="24"/>
          <w:szCs w:val="24"/>
        </w:rPr>
      </w:pPr>
      <w:r>
        <w:rPr>
          <w:rFonts w:cs="Aparajita"/>
          <w:sz w:val="24"/>
          <w:szCs w:val="24"/>
        </w:rPr>
        <w:t>It’s important that we</w:t>
      </w:r>
      <w:r w:rsidRPr="00070466">
        <w:rPr>
          <w:rFonts w:cs="Aparajita"/>
          <w:sz w:val="24"/>
          <w:szCs w:val="24"/>
        </w:rPr>
        <w:t xml:space="preserve"> know what a fund can and does </w:t>
      </w:r>
      <w:r>
        <w:rPr>
          <w:rFonts w:cs="Aparajita"/>
          <w:sz w:val="24"/>
          <w:szCs w:val="24"/>
        </w:rPr>
        <w:t>invest in. If we</w:t>
      </w:r>
      <w:r w:rsidRPr="00070466">
        <w:rPr>
          <w:rFonts w:cs="Aparajita"/>
          <w:sz w:val="24"/>
          <w:szCs w:val="24"/>
        </w:rPr>
        <w:t xml:space="preserve"> want exposure to Far Eastern equities then there is little point picking a UK corporate bond fund. But perhaps more importantly: don’t judge a book by its cover. The exact index that a </w:t>
      </w:r>
      <w:proofErr w:type="gramStart"/>
      <w:r w:rsidRPr="00070466">
        <w:rPr>
          <w:rFonts w:cs="Aparajita"/>
          <w:sz w:val="24"/>
          <w:szCs w:val="24"/>
        </w:rPr>
        <w:t>passive fund tracks</w:t>
      </w:r>
      <w:proofErr w:type="gramEnd"/>
      <w:r w:rsidRPr="00070466">
        <w:rPr>
          <w:rFonts w:cs="Aparajita"/>
          <w:sz w:val="24"/>
          <w:szCs w:val="24"/>
        </w:rPr>
        <w:t xml:space="preserve"> is key. And for active funds</w:t>
      </w:r>
      <w:r>
        <w:rPr>
          <w:rFonts w:cs="Aparajita"/>
          <w:sz w:val="24"/>
          <w:szCs w:val="24"/>
        </w:rPr>
        <w:t xml:space="preserve"> making sure we</w:t>
      </w:r>
      <w:r w:rsidRPr="00070466">
        <w:rPr>
          <w:rFonts w:cs="Aparajita"/>
          <w:sz w:val="24"/>
          <w:szCs w:val="24"/>
        </w:rPr>
        <w:t xml:space="preserve"> understand the exact mandate the manager has is crucial. It wasn’t long ago when the Cautious funds could hold up to 60% in Equities – and a number of investors may not think that sounds very cautious!</w:t>
      </w:r>
    </w:p>
    <w:p w14:paraId="7A5FFAE9" w14:textId="77777777" w:rsidR="005E4CA6" w:rsidRPr="00070466" w:rsidRDefault="005E4CA6" w:rsidP="00A263A1">
      <w:pPr>
        <w:spacing w:before="120" w:after="120" w:line="240" w:lineRule="auto"/>
        <w:ind w:left="360"/>
        <w:jc w:val="both"/>
        <w:rPr>
          <w:rFonts w:cs="Aparajita"/>
          <w:sz w:val="24"/>
          <w:szCs w:val="24"/>
        </w:rPr>
      </w:pPr>
      <w:r>
        <w:rPr>
          <w:rFonts w:cs="Aparajita"/>
          <w:sz w:val="24"/>
          <w:szCs w:val="24"/>
        </w:rPr>
        <w:t xml:space="preserve">We also need to </w:t>
      </w:r>
      <w:r w:rsidRPr="00070466">
        <w:rPr>
          <w:rFonts w:cs="Aparajita"/>
          <w:sz w:val="24"/>
          <w:szCs w:val="24"/>
        </w:rPr>
        <w:t xml:space="preserve">consider what impact the fund will have </w:t>
      </w:r>
      <w:r>
        <w:rPr>
          <w:rFonts w:cs="Aparajita"/>
          <w:sz w:val="24"/>
          <w:szCs w:val="24"/>
        </w:rPr>
        <w:t>on the</w:t>
      </w:r>
      <w:r w:rsidRPr="00070466">
        <w:rPr>
          <w:rFonts w:cs="Aparajita"/>
          <w:sz w:val="24"/>
          <w:szCs w:val="24"/>
        </w:rPr>
        <w:t xml:space="preserve"> overall portfolio's a</w:t>
      </w:r>
      <w:r>
        <w:rPr>
          <w:rFonts w:cs="Aparajita"/>
          <w:sz w:val="24"/>
          <w:szCs w:val="24"/>
        </w:rPr>
        <w:t>sset allocation and risk. If we</w:t>
      </w:r>
      <w:r w:rsidRPr="00070466">
        <w:rPr>
          <w:rFonts w:cs="Aparajita"/>
          <w:sz w:val="24"/>
          <w:szCs w:val="24"/>
        </w:rPr>
        <w:t xml:space="preserve"> are picking a fund to complement others within your portfolio from the same sector, e.g. UK equities, is the new fund sufficiently </w:t>
      </w:r>
      <w:r>
        <w:rPr>
          <w:rFonts w:cs="Aparajita"/>
          <w:sz w:val="24"/>
          <w:szCs w:val="24"/>
        </w:rPr>
        <w:t>different to the</w:t>
      </w:r>
      <w:r w:rsidRPr="00070466">
        <w:rPr>
          <w:rFonts w:cs="Aparajita"/>
          <w:sz w:val="24"/>
          <w:szCs w:val="24"/>
        </w:rPr>
        <w:t xml:space="preserve"> existing ones to offer some form of diversification? Diversification reduces a portfolio's risk – duplication does not!!</w:t>
      </w:r>
      <w:r w:rsidR="00140097">
        <w:rPr>
          <w:rFonts w:cs="Aparajita"/>
          <w:sz w:val="24"/>
          <w:szCs w:val="24"/>
        </w:rPr>
        <w:tab/>
      </w:r>
    </w:p>
    <w:p w14:paraId="4F29A698" w14:textId="77777777" w:rsidR="005E4CA6" w:rsidRPr="00070466" w:rsidRDefault="005E4CA6" w:rsidP="00A263A1">
      <w:pPr>
        <w:pStyle w:val="ListParagraph"/>
        <w:numPr>
          <w:ilvl w:val="0"/>
          <w:numId w:val="12"/>
        </w:numPr>
        <w:spacing w:before="120" w:after="120" w:line="240" w:lineRule="auto"/>
        <w:jc w:val="both"/>
        <w:rPr>
          <w:rFonts w:cs="Aparajita"/>
          <w:b/>
          <w:sz w:val="24"/>
          <w:szCs w:val="24"/>
        </w:rPr>
      </w:pPr>
      <w:r w:rsidRPr="00070466">
        <w:rPr>
          <w:rFonts w:cs="Aparajita"/>
          <w:b/>
          <w:sz w:val="24"/>
          <w:szCs w:val="24"/>
        </w:rPr>
        <w:t>Past performance is not a guide!</w:t>
      </w:r>
    </w:p>
    <w:p w14:paraId="0BE8E911" w14:textId="77777777" w:rsidR="005E4CA6" w:rsidRPr="00070466" w:rsidRDefault="005E4CA6" w:rsidP="00A263A1">
      <w:pPr>
        <w:spacing w:before="120" w:after="120" w:line="240" w:lineRule="auto"/>
        <w:ind w:left="360"/>
        <w:jc w:val="both"/>
        <w:rPr>
          <w:rFonts w:cs="Aparajita"/>
          <w:sz w:val="24"/>
          <w:szCs w:val="24"/>
        </w:rPr>
      </w:pPr>
      <w:r w:rsidRPr="00070466">
        <w:rPr>
          <w:rFonts w:cs="Aparajita"/>
          <w:sz w:val="24"/>
          <w:szCs w:val="24"/>
        </w:rPr>
        <w:t>The standard risk warning that you will see on all financial literature is that ''past performance is not indicative of future returns”, or a variation thereof. Now this is true for a number of reasons. The research that the regulator conducted when it introduced the warning showed that there was in fact a link between past performance and the future – but only unfortunately that poor performing funds tended to be poor in future (probably due to higher costs).</w:t>
      </w:r>
    </w:p>
    <w:p w14:paraId="0141EE79" w14:textId="77777777" w:rsidR="005E4CA6" w:rsidRPr="00070466" w:rsidRDefault="005E4CA6" w:rsidP="00A263A1">
      <w:pPr>
        <w:pStyle w:val="ListParagraph"/>
        <w:numPr>
          <w:ilvl w:val="0"/>
          <w:numId w:val="12"/>
        </w:numPr>
        <w:spacing w:before="120" w:after="120" w:line="240" w:lineRule="auto"/>
        <w:jc w:val="both"/>
        <w:rPr>
          <w:rFonts w:cs="Aparajita"/>
          <w:sz w:val="24"/>
          <w:szCs w:val="24"/>
        </w:rPr>
      </w:pPr>
      <w:r w:rsidRPr="00070466">
        <w:rPr>
          <w:rFonts w:cs="Aparajita"/>
          <w:b/>
          <w:sz w:val="24"/>
          <w:szCs w:val="24"/>
        </w:rPr>
        <w:t xml:space="preserve">Tax - Income or growth </w:t>
      </w:r>
    </w:p>
    <w:p w14:paraId="59663B66" w14:textId="77777777" w:rsidR="005E4CA6" w:rsidRPr="00070466" w:rsidRDefault="005E4CA6" w:rsidP="00A263A1">
      <w:pPr>
        <w:spacing w:before="120" w:after="120" w:line="240" w:lineRule="auto"/>
        <w:ind w:left="360"/>
        <w:jc w:val="both"/>
        <w:rPr>
          <w:rFonts w:cs="Aparajita"/>
          <w:sz w:val="24"/>
          <w:szCs w:val="24"/>
        </w:rPr>
      </w:pPr>
      <w:r>
        <w:rPr>
          <w:rFonts w:cs="Aparajita"/>
          <w:sz w:val="24"/>
          <w:szCs w:val="24"/>
        </w:rPr>
        <w:t>We need to c</w:t>
      </w:r>
      <w:r w:rsidRPr="00070466">
        <w:rPr>
          <w:rFonts w:cs="Aparajita"/>
          <w:sz w:val="24"/>
          <w:szCs w:val="24"/>
        </w:rPr>
        <w:t xml:space="preserve">heck whether the fund is focused on providing income, capital growth or a mixture of the two. This information can be found on the fund's factsheet. It’s </w:t>
      </w:r>
      <w:r>
        <w:rPr>
          <w:rFonts w:cs="Aparajita"/>
          <w:sz w:val="24"/>
          <w:szCs w:val="24"/>
        </w:rPr>
        <w:t>important that this matches a client’s</w:t>
      </w:r>
      <w:r w:rsidRPr="00070466">
        <w:rPr>
          <w:rFonts w:cs="Aparajita"/>
          <w:sz w:val="24"/>
          <w:szCs w:val="24"/>
        </w:rPr>
        <w:t xml:space="preserve"> requirements. For example a young high rate income ta</w:t>
      </w:r>
      <w:r>
        <w:rPr>
          <w:rFonts w:cs="Aparajita"/>
          <w:sz w:val="24"/>
          <w:szCs w:val="24"/>
        </w:rPr>
        <w:t>x payer may be more inclined towards</w:t>
      </w:r>
      <w:r w:rsidRPr="00070466">
        <w:rPr>
          <w:rFonts w:cs="Aparajita"/>
          <w:sz w:val="24"/>
          <w:szCs w:val="24"/>
        </w:rPr>
        <w:t xml:space="preserve"> capital growth as they do not need access to their funds in the short term</w:t>
      </w:r>
      <w:r>
        <w:rPr>
          <w:rFonts w:cs="Aparajita"/>
          <w:sz w:val="24"/>
          <w:szCs w:val="24"/>
        </w:rPr>
        <w:t>. I</w:t>
      </w:r>
      <w:r w:rsidRPr="00070466">
        <w:rPr>
          <w:rFonts w:cs="Aparajita"/>
          <w:sz w:val="24"/>
          <w:szCs w:val="24"/>
        </w:rPr>
        <w:t>ncome from investment</w:t>
      </w:r>
      <w:r>
        <w:rPr>
          <w:rFonts w:cs="Aparajita"/>
          <w:sz w:val="24"/>
          <w:szCs w:val="24"/>
        </w:rPr>
        <w:t xml:space="preserve"> funds can be reinvested but they would still be taxed on it, therefore </w:t>
      </w:r>
      <w:r w:rsidRPr="00070466">
        <w:rPr>
          <w:rFonts w:cs="Aparajita"/>
          <w:sz w:val="24"/>
          <w:szCs w:val="24"/>
        </w:rPr>
        <w:t>a high rate</w:t>
      </w:r>
      <w:r>
        <w:rPr>
          <w:rFonts w:cs="Aparajita"/>
          <w:sz w:val="24"/>
          <w:szCs w:val="24"/>
        </w:rPr>
        <w:t xml:space="preserve"> income tax payer probably would not</w:t>
      </w:r>
      <w:r w:rsidRPr="00070466">
        <w:rPr>
          <w:rFonts w:cs="Aparajita"/>
          <w:sz w:val="24"/>
          <w:szCs w:val="24"/>
        </w:rPr>
        <w:t xml:space="preserve"> want to generate any unneeded income. Capital gains on the othe</w:t>
      </w:r>
      <w:r>
        <w:rPr>
          <w:rFonts w:cs="Aparajita"/>
          <w:sz w:val="24"/>
          <w:szCs w:val="24"/>
        </w:rPr>
        <w:t>r hand are only taxed once an investment is sold.  It is important therefore, that we understand the tax implications of the</w:t>
      </w:r>
      <w:r w:rsidRPr="00070466">
        <w:rPr>
          <w:rFonts w:cs="Aparajita"/>
          <w:sz w:val="24"/>
          <w:szCs w:val="24"/>
        </w:rPr>
        <w:t xml:space="preserve"> chosen fund</w:t>
      </w:r>
      <w:r>
        <w:rPr>
          <w:rFonts w:cs="Aparajita"/>
          <w:sz w:val="24"/>
          <w:szCs w:val="24"/>
        </w:rPr>
        <w:t xml:space="preserve"> and select an appropriate tax-wrapper e.g. investing </w:t>
      </w:r>
      <w:r w:rsidRPr="00070466">
        <w:rPr>
          <w:rFonts w:cs="Aparajita"/>
          <w:sz w:val="24"/>
          <w:szCs w:val="24"/>
        </w:rPr>
        <w:t xml:space="preserve">via a wrapper such as a Stock and Shares </w:t>
      </w:r>
      <w:r>
        <w:rPr>
          <w:rFonts w:cs="Aparajita"/>
          <w:sz w:val="24"/>
          <w:szCs w:val="24"/>
        </w:rPr>
        <w:t>N</w:t>
      </w:r>
      <w:r w:rsidRPr="00070466">
        <w:rPr>
          <w:rFonts w:cs="Aparajita"/>
          <w:sz w:val="24"/>
          <w:szCs w:val="24"/>
        </w:rPr>
        <w:t xml:space="preserve">ISA </w:t>
      </w:r>
      <w:r>
        <w:rPr>
          <w:rFonts w:cs="Aparajita"/>
          <w:sz w:val="24"/>
          <w:szCs w:val="24"/>
        </w:rPr>
        <w:t xml:space="preserve">would ensure the income and growth is largely tax free.  </w:t>
      </w:r>
    </w:p>
    <w:p w14:paraId="42018EAC" w14:textId="77777777" w:rsidR="005E4CA6" w:rsidRPr="00070466" w:rsidRDefault="005E4CA6" w:rsidP="00A263A1">
      <w:pPr>
        <w:spacing w:before="120" w:after="120" w:line="240" w:lineRule="auto"/>
        <w:rPr>
          <w:rFonts w:cs="Aparajita"/>
          <w:sz w:val="28"/>
          <w:szCs w:val="24"/>
        </w:rPr>
      </w:pPr>
    </w:p>
    <w:p w14:paraId="50CB40E3" w14:textId="77777777" w:rsidR="005E4CA6" w:rsidRDefault="005E4CA6" w:rsidP="00A263A1">
      <w:pPr>
        <w:spacing w:before="120" w:after="120"/>
      </w:pPr>
    </w:p>
    <w:sectPr w:rsidR="005E4CA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E54F9" w14:textId="77777777" w:rsidR="003C29DA" w:rsidRDefault="003C29DA" w:rsidP="005E4CA6">
      <w:pPr>
        <w:spacing w:after="0" w:line="240" w:lineRule="auto"/>
      </w:pPr>
      <w:r>
        <w:separator/>
      </w:r>
    </w:p>
  </w:endnote>
  <w:endnote w:type="continuationSeparator" w:id="0">
    <w:p w14:paraId="6111B5FF" w14:textId="77777777" w:rsidR="003C29DA" w:rsidRDefault="003C29DA" w:rsidP="005E4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06DCA" w14:textId="77777777" w:rsidR="00A22C47" w:rsidRDefault="00A22C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881024"/>
      <w:docPartObj>
        <w:docPartGallery w:val="Page Numbers (Bottom of Page)"/>
        <w:docPartUnique/>
      </w:docPartObj>
    </w:sdtPr>
    <w:sdtEndPr>
      <w:rPr>
        <w:noProof/>
        <w:sz w:val="16"/>
        <w:szCs w:val="16"/>
      </w:rPr>
    </w:sdtEndPr>
    <w:sdtContent>
      <w:p w14:paraId="5933673E" w14:textId="77777777" w:rsidR="005E4CA6" w:rsidRPr="005E4CA6" w:rsidRDefault="003C29DA">
        <w:pPr>
          <w:pStyle w:val="Footer"/>
          <w:jc w:val="right"/>
          <w:rPr>
            <w:sz w:val="16"/>
            <w:szCs w:val="16"/>
          </w:rPr>
        </w:pPr>
      </w:p>
    </w:sdtContent>
  </w:sdt>
  <w:sdt>
    <w:sdtPr>
      <w:rPr>
        <w:sz w:val="16"/>
        <w:szCs w:val="16"/>
      </w:rPr>
      <w:id w:val="-1279251089"/>
      <w:docPartObj>
        <w:docPartGallery w:val="Page Numbers (Top of Page)"/>
        <w:docPartUnique/>
      </w:docPartObj>
    </w:sdtPr>
    <w:sdtEndPr/>
    <w:sdtContent>
      <w:p w14:paraId="240CA28C" w14:textId="77777777" w:rsidR="00A22C47" w:rsidRDefault="00A22C47" w:rsidP="00A22C47">
        <w:pPr>
          <w:pStyle w:val="Footer"/>
          <w:jc w:val="center"/>
          <w:rPr>
            <w:sz w:val="16"/>
            <w:szCs w:val="16"/>
          </w:rPr>
        </w:pPr>
        <w:r w:rsidRPr="0024681E">
          <w:rPr>
            <w:sz w:val="16"/>
            <w:szCs w:val="16"/>
          </w:rPr>
          <w:t xml:space="preserve">Page </w:t>
        </w:r>
        <w:r w:rsidRPr="0024681E">
          <w:rPr>
            <w:b/>
            <w:bCs/>
            <w:sz w:val="16"/>
            <w:szCs w:val="16"/>
          </w:rPr>
          <w:fldChar w:fldCharType="begin"/>
        </w:r>
        <w:r w:rsidRPr="0024681E">
          <w:rPr>
            <w:b/>
            <w:bCs/>
            <w:sz w:val="16"/>
            <w:szCs w:val="16"/>
          </w:rPr>
          <w:instrText xml:space="preserve"> PAGE </w:instrText>
        </w:r>
        <w:r w:rsidRPr="0024681E">
          <w:rPr>
            <w:b/>
            <w:bCs/>
            <w:sz w:val="16"/>
            <w:szCs w:val="16"/>
          </w:rPr>
          <w:fldChar w:fldCharType="separate"/>
        </w:r>
        <w:r w:rsidR="00D26027">
          <w:rPr>
            <w:b/>
            <w:bCs/>
            <w:noProof/>
            <w:sz w:val="16"/>
            <w:szCs w:val="16"/>
          </w:rPr>
          <w:t>4</w:t>
        </w:r>
        <w:r w:rsidRPr="0024681E">
          <w:rPr>
            <w:b/>
            <w:bCs/>
            <w:sz w:val="16"/>
            <w:szCs w:val="16"/>
          </w:rPr>
          <w:fldChar w:fldCharType="end"/>
        </w:r>
        <w:r w:rsidRPr="0024681E">
          <w:rPr>
            <w:sz w:val="16"/>
            <w:szCs w:val="16"/>
          </w:rPr>
          <w:t xml:space="preserve"> of </w:t>
        </w:r>
        <w:r w:rsidRPr="0024681E">
          <w:rPr>
            <w:b/>
            <w:bCs/>
            <w:sz w:val="16"/>
            <w:szCs w:val="16"/>
          </w:rPr>
          <w:fldChar w:fldCharType="begin"/>
        </w:r>
        <w:r w:rsidRPr="0024681E">
          <w:rPr>
            <w:b/>
            <w:bCs/>
            <w:sz w:val="16"/>
            <w:szCs w:val="16"/>
          </w:rPr>
          <w:instrText xml:space="preserve"> NUMPAGES  </w:instrText>
        </w:r>
        <w:r w:rsidRPr="0024681E">
          <w:rPr>
            <w:b/>
            <w:bCs/>
            <w:sz w:val="16"/>
            <w:szCs w:val="16"/>
          </w:rPr>
          <w:fldChar w:fldCharType="separate"/>
        </w:r>
        <w:r w:rsidR="00D26027">
          <w:rPr>
            <w:b/>
            <w:bCs/>
            <w:noProof/>
            <w:sz w:val="16"/>
            <w:szCs w:val="16"/>
          </w:rPr>
          <w:t>6</w:t>
        </w:r>
        <w:r w:rsidRPr="0024681E">
          <w:rPr>
            <w:b/>
            <w:bCs/>
            <w:sz w:val="16"/>
            <w:szCs w:val="16"/>
          </w:rPr>
          <w:fldChar w:fldCharType="end"/>
        </w:r>
      </w:p>
    </w:sdtContent>
  </w:sdt>
  <w:p w14:paraId="13C4935A" w14:textId="77777777" w:rsidR="005E4CA6" w:rsidRDefault="005E4C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E226" w14:textId="77777777" w:rsidR="00A22C47" w:rsidRDefault="00A22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61042" w14:textId="77777777" w:rsidR="003C29DA" w:rsidRDefault="003C29DA" w:rsidP="005E4CA6">
      <w:pPr>
        <w:spacing w:after="0" w:line="240" w:lineRule="auto"/>
      </w:pPr>
      <w:r>
        <w:separator/>
      </w:r>
    </w:p>
  </w:footnote>
  <w:footnote w:type="continuationSeparator" w:id="0">
    <w:p w14:paraId="3C5DF1DD" w14:textId="77777777" w:rsidR="003C29DA" w:rsidRDefault="003C29DA" w:rsidP="005E4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B016" w14:textId="77777777" w:rsidR="00A22C47" w:rsidRDefault="00A22C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78761" w14:textId="77777777" w:rsidR="00A22C47" w:rsidRDefault="00A22C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3E454" w14:textId="77777777" w:rsidR="00A22C47" w:rsidRDefault="00A22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78F"/>
    <w:multiLevelType w:val="hybridMultilevel"/>
    <w:tmpl w:val="E898B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47431"/>
    <w:multiLevelType w:val="hybridMultilevel"/>
    <w:tmpl w:val="F564A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3460C"/>
    <w:multiLevelType w:val="hybridMultilevel"/>
    <w:tmpl w:val="1BF4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C00F3"/>
    <w:multiLevelType w:val="hybridMultilevel"/>
    <w:tmpl w:val="101ED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DE4DF0"/>
    <w:multiLevelType w:val="hybridMultilevel"/>
    <w:tmpl w:val="5A18D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D06823"/>
    <w:multiLevelType w:val="hybridMultilevel"/>
    <w:tmpl w:val="B23E7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CF5DA7"/>
    <w:multiLevelType w:val="hybridMultilevel"/>
    <w:tmpl w:val="508A52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4E526D"/>
    <w:multiLevelType w:val="hybridMultilevel"/>
    <w:tmpl w:val="CE485A8E"/>
    <w:lvl w:ilvl="0" w:tplc="582298C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BD4870"/>
    <w:multiLevelType w:val="hybridMultilevel"/>
    <w:tmpl w:val="E850F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E15234"/>
    <w:multiLevelType w:val="hybridMultilevel"/>
    <w:tmpl w:val="B2BC7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333482"/>
    <w:multiLevelType w:val="hybridMultilevel"/>
    <w:tmpl w:val="9056E142"/>
    <w:lvl w:ilvl="0" w:tplc="41D4F10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1CC0B89"/>
    <w:multiLevelType w:val="hybridMultilevel"/>
    <w:tmpl w:val="6D724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B324B3"/>
    <w:multiLevelType w:val="hybridMultilevel"/>
    <w:tmpl w:val="4D820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631CFB"/>
    <w:multiLevelType w:val="hybridMultilevel"/>
    <w:tmpl w:val="702E1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6"/>
  </w:num>
  <w:num w:numId="4">
    <w:abstractNumId w:val="5"/>
  </w:num>
  <w:num w:numId="5">
    <w:abstractNumId w:val="8"/>
  </w:num>
  <w:num w:numId="6">
    <w:abstractNumId w:val="1"/>
  </w:num>
  <w:num w:numId="7">
    <w:abstractNumId w:val="12"/>
  </w:num>
  <w:num w:numId="8">
    <w:abstractNumId w:val="11"/>
  </w:num>
  <w:num w:numId="9">
    <w:abstractNumId w:val="0"/>
  </w:num>
  <w:num w:numId="10">
    <w:abstractNumId w:val="9"/>
  </w:num>
  <w:num w:numId="11">
    <w:abstractNumId w:val="4"/>
  </w:num>
  <w:num w:numId="12">
    <w:abstractNumId w:val="10"/>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CA6"/>
    <w:rsid w:val="00000462"/>
    <w:rsid w:val="00000B27"/>
    <w:rsid w:val="0000119E"/>
    <w:rsid w:val="000037E8"/>
    <w:rsid w:val="00005A57"/>
    <w:rsid w:val="00005B3E"/>
    <w:rsid w:val="00005E45"/>
    <w:rsid w:val="0000621C"/>
    <w:rsid w:val="000079E4"/>
    <w:rsid w:val="00010323"/>
    <w:rsid w:val="0001087E"/>
    <w:rsid w:val="000120CF"/>
    <w:rsid w:val="00013268"/>
    <w:rsid w:val="00013C3E"/>
    <w:rsid w:val="0001531F"/>
    <w:rsid w:val="00015617"/>
    <w:rsid w:val="000165CE"/>
    <w:rsid w:val="0001667B"/>
    <w:rsid w:val="00017EBC"/>
    <w:rsid w:val="00020CAD"/>
    <w:rsid w:val="000228D5"/>
    <w:rsid w:val="00024C69"/>
    <w:rsid w:val="00025E97"/>
    <w:rsid w:val="00026EC0"/>
    <w:rsid w:val="00027249"/>
    <w:rsid w:val="000273E8"/>
    <w:rsid w:val="00027580"/>
    <w:rsid w:val="0003077D"/>
    <w:rsid w:val="0003091A"/>
    <w:rsid w:val="0003093E"/>
    <w:rsid w:val="000318FF"/>
    <w:rsid w:val="0003256D"/>
    <w:rsid w:val="00033B07"/>
    <w:rsid w:val="0003456C"/>
    <w:rsid w:val="0003521E"/>
    <w:rsid w:val="0003559D"/>
    <w:rsid w:val="00035FCA"/>
    <w:rsid w:val="00037257"/>
    <w:rsid w:val="000377D3"/>
    <w:rsid w:val="00040040"/>
    <w:rsid w:val="000405F4"/>
    <w:rsid w:val="00040E17"/>
    <w:rsid w:val="00041931"/>
    <w:rsid w:val="0004198E"/>
    <w:rsid w:val="00042898"/>
    <w:rsid w:val="00044D92"/>
    <w:rsid w:val="00045060"/>
    <w:rsid w:val="00045BF1"/>
    <w:rsid w:val="00045C38"/>
    <w:rsid w:val="00046C46"/>
    <w:rsid w:val="0004729B"/>
    <w:rsid w:val="00047AE1"/>
    <w:rsid w:val="000514FA"/>
    <w:rsid w:val="0005156A"/>
    <w:rsid w:val="00051CE8"/>
    <w:rsid w:val="00052490"/>
    <w:rsid w:val="000528BE"/>
    <w:rsid w:val="00055D63"/>
    <w:rsid w:val="00056087"/>
    <w:rsid w:val="00056513"/>
    <w:rsid w:val="00056E19"/>
    <w:rsid w:val="00061E9A"/>
    <w:rsid w:val="00063A23"/>
    <w:rsid w:val="00063D85"/>
    <w:rsid w:val="0006558B"/>
    <w:rsid w:val="0006570F"/>
    <w:rsid w:val="000658FB"/>
    <w:rsid w:val="0007040F"/>
    <w:rsid w:val="00070CB1"/>
    <w:rsid w:val="000717EB"/>
    <w:rsid w:val="00071B56"/>
    <w:rsid w:val="00072B72"/>
    <w:rsid w:val="00073352"/>
    <w:rsid w:val="000736C9"/>
    <w:rsid w:val="000736EF"/>
    <w:rsid w:val="00073F2E"/>
    <w:rsid w:val="000747D6"/>
    <w:rsid w:val="00074C03"/>
    <w:rsid w:val="000758E4"/>
    <w:rsid w:val="00080629"/>
    <w:rsid w:val="000815FB"/>
    <w:rsid w:val="0008189C"/>
    <w:rsid w:val="0008239A"/>
    <w:rsid w:val="00082D3F"/>
    <w:rsid w:val="00082DA9"/>
    <w:rsid w:val="0008350F"/>
    <w:rsid w:val="00083818"/>
    <w:rsid w:val="0008413B"/>
    <w:rsid w:val="00085105"/>
    <w:rsid w:val="00085CA3"/>
    <w:rsid w:val="00086AA0"/>
    <w:rsid w:val="00090886"/>
    <w:rsid w:val="0009088C"/>
    <w:rsid w:val="00090F25"/>
    <w:rsid w:val="00090FBA"/>
    <w:rsid w:val="0009183F"/>
    <w:rsid w:val="00093763"/>
    <w:rsid w:val="00094C29"/>
    <w:rsid w:val="00095269"/>
    <w:rsid w:val="000954B1"/>
    <w:rsid w:val="00095943"/>
    <w:rsid w:val="00096261"/>
    <w:rsid w:val="0009651E"/>
    <w:rsid w:val="00096A5D"/>
    <w:rsid w:val="000970EC"/>
    <w:rsid w:val="00097B21"/>
    <w:rsid w:val="000A0CCA"/>
    <w:rsid w:val="000A1752"/>
    <w:rsid w:val="000A1BCF"/>
    <w:rsid w:val="000A1C14"/>
    <w:rsid w:val="000A3A6C"/>
    <w:rsid w:val="000A3E90"/>
    <w:rsid w:val="000A49F5"/>
    <w:rsid w:val="000A4E3F"/>
    <w:rsid w:val="000A64B6"/>
    <w:rsid w:val="000A6A06"/>
    <w:rsid w:val="000A76C3"/>
    <w:rsid w:val="000B08FC"/>
    <w:rsid w:val="000B09C7"/>
    <w:rsid w:val="000B128D"/>
    <w:rsid w:val="000B2690"/>
    <w:rsid w:val="000B3A4F"/>
    <w:rsid w:val="000B46D4"/>
    <w:rsid w:val="000B7255"/>
    <w:rsid w:val="000B752B"/>
    <w:rsid w:val="000C02A9"/>
    <w:rsid w:val="000C08CE"/>
    <w:rsid w:val="000C13F8"/>
    <w:rsid w:val="000C1896"/>
    <w:rsid w:val="000C3C50"/>
    <w:rsid w:val="000C3FCB"/>
    <w:rsid w:val="000C4635"/>
    <w:rsid w:val="000C46B7"/>
    <w:rsid w:val="000C4765"/>
    <w:rsid w:val="000C4860"/>
    <w:rsid w:val="000C4BB2"/>
    <w:rsid w:val="000C533D"/>
    <w:rsid w:val="000C6AD7"/>
    <w:rsid w:val="000C7620"/>
    <w:rsid w:val="000D39C6"/>
    <w:rsid w:val="000D4440"/>
    <w:rsid w:val="000D5663"/>
    <w:rsid w:val="000D6FC6"/>
    <w:rsid w:val="000E1968"/>
    <w:rsid w:val="000E1977"/>
    <w:rsid w:val="000E3BDE"/>
    <w:rsid w:val="000E52F2"/>
    <w:rsid w:val="000E67F4"/>
    <w:rsid w:val="000E7CC4"/>
    <w:rsid w:val="000E7D51"/>
    <w:rsid w:val="000F09C2"/>
    <w:rsid w:val="000F32B0"/>
    <w:rsid w:val="000F34C5"/>
    <w:rsid w:val="000F3793"/>
    <w:rsid w:val="000F395D"/>
    <w:rsid w:val="000F49B7"/>
    <w:rsid w:val="000F4C62"/>
    <w:rsid w:val="000F526F"/>
    <w:rsid w:val="000F55FF"/>
    <w:rsid w:val="000F5C4A"/>
    <w:rsid w:val="000F61DB"/>
    <w:rsid w:val="000F64E8"/>
    <w:rsid w:val="000F6591"/>
    <w:rsid w:val="000F6AB5"/>
    <w:rsid w:val="0010042A"/>
    <w:rsid w:val="00101809"/>
    <w:rsid w:val="00102227"/>
    <w:rsid w:val="00102C74"/>
    <w:rsid w:val="0010365A"/>
    <w:rsid w:val="0010388A"/>
    <w:rsid w:val="00104CC1"/>
    <w:rsid w:val="00104CD3"/>
    <w:rsid w:val="001064AA"/>
    <w:rsid w:val="001076C5"/>
    <w:rsid w:val="00111599"/>
    <w:rsid w:val="00111A00"/>
    <w:rsid w:val="00111C1A"/>
    <w:rsid w:val="001127EA"/>
    <w:rsid w:val="001134C4"/>
    <w:rsid w:val="00114BAE"/>
    <w:rsid w:val="00115F5E"/>
    <w:rsid w:val="00117617"/>
    <w:rsid w:val="00120297"/>
    <w:rsid w:val="00122976"/>
    <w:rsid w:val="0012299A"/>
    <w:rsid w:val="001234D9"/>
    <w:rsid w:val="00124118"/>
    <w:rsid w:val="001243DD"/>
    <w:rsid w:val="00124775"/>
    <w:rsid w:val="001247E9"/>
    <w:rsid w:val="00124C7F"/>
    <w:rsid w:val="00124F7C"/>
    <w:rsid w:val="001260B2"/>
    <w:rsid w:val="0013194C"/>
    <w:rsid w:val="001335DC"/>
    <w:rsid w:val="00133AF6"/>
    <w:rsid w:val="00133B26"/>
    <w:rsid w:val="0013458C"/>
    <w:rsid w:val="00134DA5"/>
    <w:rsid w:val="00136160"/>
    <w:rsid w:val="00137813"/>
    <w:rsid w:val="00137F86"/>
    <w:rsid w:val="00137F8B"/>
    <w:rsid w:val="00140097"/>
    <w:rsid w:val="001403A1"/>
    <w:rsid w:val="001412C0"/>
    <w:rsid w:val="001419C4"/>
    <w:rsid w:val="00142404"/>
    <w:rsid w:val="00142699"/>
    <w:rsid w:val="00143E7D"/>
    <w:rsid w:val="00144D85"/>
    <w:rsid w:val="0014587B"/>
    <w:rsid w:val="001461B2"/>
    <w:rsid w:val="00146E08"/>
    <w:rsid w:val="00151020"/>
    <w:rsid w:val="00151A1B"/>
    <w:rsid w:val="0015448F"/>
    <w:rsid w:val="00154566"/>
    <w:rsid w:val="0015529B"/>
    <w:rsid w:val="001554E2"/>
    <w:rsid w:val="00155F70"/>
    <w:rsid w:val="001606EF"/>
    <w:rsid w:val="001607F4"/>
    <w:rsid w:val="00162E37"/>
    <w:rsid w:val="00163DAD"/>
    <w:rsid w:val="001663E4"/>
    <w:rsid w:val="00166A5C"/>
    <w:rsid w:val="00166F33"/>
    <w:rsid w:val="001702FA"/>
    <w:rsid w:val="0017046C"/>
    <w:rsid w:val="001746EF"/>
    <w:rsid w:val="001752BE"/>
    <w:rsid w:val="0017720E"/>
    <w:rsid w:val="00180EA2"/>
    <w:rsid w:val="0018193C"/>
    <w:rsid w:val="00181E91"/>
    <w:rsid w:val="00182FA7"/>
    <w:rsid w:val="00183937"/>
    <w:rsid w:val="00183F8C"/>
    <w:rsid w:val="00183FDA"/>
    <w:rsid w:val="0018576E"/>
    <w:rsid w:val="001862A4"/>
    <w:rsid w:val="00186EF7"/>
    <w:rsid w:val="00186FEA"/>
    <w:rsid w:val="001878F0"/>
    <w:rsid w:val="00187B42"/>
    <w:rsid w:val="0019133E"/>
    <w:rsid w:val="00191E56"/>
    <w:rsid w:val="00191EDF"/>
    <w:rsid w:val="001951AB"/>
    <w:rsid w:val="001957EB"/>
    <w:rsid w:val="001962E8"/>
    <w:rsid w:val="001A035D"/>
    <w:rsid w:val="001A0419"/>
    <w:rsid w:val="001A0785"/>
    <w:rsid w:val="001A0CA2"/>
    <w:rsid w:val="001A140B"/>
    <w:rsid w:val="001A16C0"/>
    <w:rsid w:val="001A1DAE"/>
    <w:rsid w:val="001A24C2"/>
    <w:rsid w:val="001A2AEA"/>
    <w:rsid w:val="001A3048"/>
    <w:rsid w:val="001A312C"/>
    <w:rsid w:val="001A4065"/>
    <w:rsid w:val="001A4DA4"/>
    <w:rsid w:val="001A5142"/>
    <w:rsid w:val="001A7054"/>
    <w:rsid w:val="001A7D93"/>
    <w:rsid w:val="001B2705"/>
    <w:rsid w:val="001B2A22"/>
    <w:rsid w:val="001B42C4"/>
    <w:rsid w:val="001B53CF"/>
    <w:rsid w:val="001B5546"/>
    <w:rsid w:val="001B7D82"/>
    <w:rsid w:val="001B7E78"/>
    <w:rsid w:val="001C0C81"/>
    <w:rsid w:val="001C0E59"/>
    <w:rsid w:val="001C1E20"/>
    <w:rsid w:val="001C27C2"/>
    <w:rsid w:val="001C585D"/>
    <w:rsid w:val="001D0677"/>
    <w:rsid w:val="001D0D7E"/>
    <w:rsid w:val="001D1BE9"/>
    <w:rsid w:val="001D2734"/>
    <w:rsid w:val="001D277E"/>
    <w:rsid w:val="001D3EF8"/>
    <w:rsid w:val="001D4C06"/>
    <w:rsid w:val="001D5BDE"/>
    <w:rsid w:val="001D5F58"/>
    <w:rsid w:val="001D6FF4"/>
    <w:rsid w:val="001E123E"/>
    <w:rsid w:val="001E215A"/>
    <w:rsid w:val="001E7700"/>
    <w:rsid w:val="001E7E89"/>
    <w:rsid w:val="001F0035"/>
    <w:rsid w:val="001F0F54"/>
    <w:rsid w:val="001F21E8"/>
    <w:rsid w:val="001F25A5"/>
    <w:rsid w:val="001F35EF"/>
    <w:rsid w:val="001F3EF6"/>
    <w:rsid w:val="001F41F8"/>
    <w:rsid w:val="001F452B"/>
    <w:rsid w:val="001F4C4A"/>
    <w:rsid w:val="001F55B7"/>
    <w:rsid w:val="001F5DF5"/>
    <w:rsid w:val="001F5F06"/>
    <w:rsid w:val="001F6176"/>
    <w:rsid w:val="001F6D8C"/>
    <w:rsid w:val="001F70B1"/>
    <w:rsid w:val="001F7892"/>
    <w:rsid w:val="00200922"/>
    <w:rsid w:val="00202860"/>
    <w:rsid w:val="00203B55"/>
    <w:rsid w:val="002044E4"/>
    <w:rsid w:val="00204565"/>
    <w:rsid w:val="00204D11"/>
    <w:rsid w:val="002064F5"/>
    <w:rsid w:val="00206A28"/>
    <w:rsid w:val="00206DB9"/>
    <w:rsid w:val="002070C0"/>
    <w:rsid w:val="002100D3"/>
    <w:rsid w:val="002100DF"/>
    <w:rsid w:val="00210905"/>
    <w:rsid w:val="00210AE3"/>
    <w:rsid w:val="00211302"/>
    <w:rsid w:val="002119EA"/>
    <w:rsid w:val="00211F54"/>
    <w:rsid w:val="0021206A"/>
    <w:rsid w:val="00212639"/>
    <w:rsid w:val="00213972"/>
    <w:rsid w:val="00214BC3"/>
    <w:rsid w:val="00214BEC"/>
    <w:rsid w:val="002150AE"/>
    <w:rsid w:val="002176B4"/>
    <w:rsid w:val="00217DDE"/>
    <w:rsid w:val="00220243"/>
    <w:rsid w:val="00220EA2"/>
    <w:rsid w:val="002213E5"/>
    <w:rsid w:val="00223AA4"/>
    <w:rsid w:val="00226BAA"/>
    <w:rsid w:val="002276EE"/>
    <w:rsid w:val="00232E69"/>
    <w:rsid w:val="0023358A"/>
    <w:rsid w:val="00233A52"/>
    <w:rsid w:val="00235512"/>
    <w:rsid w:val="0023641C"/>
    <w:rsid w:val="0023685E"/>
    <w:rsid w:val="002373F6"/>
    <w:rsid w:val="00237F13"/>
    <w:rsid w:val="00240D89"/>
    <w:rsid w:val="00241828"/>
    <w:rsid w:val="00243BBA"/>
    <w:rsid w:val="00244338"/>
    <w:rsid w:val="002446D4"/>
    <w:rsid w:val="00246210"/>
    <w:rsid w:val="00246762"/>
    <w:rsid w:val="002467B9"/>
    <w:rsid w:val="002472B5"/>
    <w:rsid w:val="002476D6"/>
    <w:rsid w:val="002504E1"/>
    <w:rsid w:val="00250866"/>
    <w:rsid w:val="00251229"/>
    <w:rsid w:val="0025153D"/>
    <w:rsid w:val="002517FC"/>
    <w:rsid w:val="00252254"/>
    <w:rsid w:val="00255C38"/>
    <w:rsid w:val="00256181"/>
    <w:rsid w:val="00256273"/>
    <w:rsid w:val="0025658D"/>
    <w:rsid w:val="002607D3"/>
    <w:rsid w:val="00260A1E"/>
    <w:rsid w:val="00260A1F"/>
    <w:rsid w:val="00261FF5"/>
    <w:rsid w:val="002630AF"/>
    <w:rsid w:val="00264CB6"/>
    <w:rsid w:val="0026540F"/>
    <w:rsid w:val="00265C7F"/>
    <w:rsid w:val="0026607A"/>
    <w:rsid w:val="0026662E"/>
    <w:rsid w:val="00266C0D"/>
    <w:rsid w:val="00267621"/>
    <w:rsid w:val="00267941"/>
    <w:rsid w:val="00267BEB"/>
    <w:rsid w:val="00270B72"/>
    <w:rsid w:val="00270FCA"/>
    <w:rsid w:val="00271BAC"/>
    <w:rsid w:val="00271D60"/>
    <w:rsid w:val="002731CA"/>
    <w:rsid w:val="00274AE0"/>
    <w:rsid w:val="002752CD"/>
    <w:rsid w:val="00275A49"/>
    <w:rsid w:val="00277035"/>
    <w:rsid w:val="0027705A"/>
    <w:rsid w:val="00277235"/>
    <w:rsid w:val="00277279"/>
    <w:rsid w:val="00277303"/>
    <w:rsid w:val="00281068"/>
    <w:rsid w:val="0028140A"/>
    <w:rsid w:val="00281FC6"/>
    <w:rsid w:val="002821EF"/>
    <w:rsid w:val="00283349"/>
    <w:rsid w:val="00283352"/>
    <w:rsid w:val="00283FD0"/>
    <w:rsid w:val="002845D0"/>
    <w:rsid w:val="002849EE"/>
    <w:rsid w:val="00284A9C"/>
    <w:rsid w:val="00286123"/>
    <w:rsid w:val="002871AB"/>
    <w:rsid w:val="0029025D"/>
    <w:rsid w:val="0029048F"/>
    <w:rsid w:val="002909DD"/>
    <w:rsid w:val="00290D55"/>
    <w:rsid w:val="00293206"/>
    <w:rsid w:val="00294098"/>
    <w:rsid w:val="002944B1"/>
    <w:rsid w:val="002955E9"/>
    <w:rsid w:val="00296660"/>
    <w:rsid w:val="0029691C"/>
    <w:rsid w:val="00296E1B"/>
    <w:rsid w:val="002A130D"/>
    <w:rsid w:val="002A1E8B"/>
    <w:rsid w:val="002A37E6"/>
    <w:rsid w:val="002A4FB5"/>
    <w:rsid w:val="002A5161"/>
    <w:rsid w:val="002A5EF9"/>
    <w:rsid w:val="002A7071"/>
    <w:rsid w:val="002A7980"/>
    <w:rsid w:val="002A7DCA"/>
    <w:rsid w:val="002B0C87"/>
    <w:rsid w:val="002B1B99"/>
    <w:rsid w:val="002B5491"/>
    <w:rsid w:val="002B5C30"/>
    <w:rsid w:val="002C1038"/>
    <w:rsid w:val="002C1BD2"/>
    <w:rsid w:val="002C1EB4"/>
    <w:rsid w:val="002C225A"/>
    <w:rsid w:val="002C2FED"/>
    <w:rsid w:val="002C37BF"/>
    <w:rsid w:val="002C6661"/>
    <w:rsid w:val="002C666F"/>
    <w:rsid w:val="002C6A22"/>
    <w:rsid w:val="002C7155"/>
    <w:rsid w:val="002C76CD"/>
    <w:rsid w:val="002C770E"/>
    <w:rsid w:val="002C7F1A"/>
    <w:rsid w:val="002D0BA6"/>
    <w:rsid w:val="002D1E22"/>
    <w:rsid w:val="002D3EA6"/>
    <w:rsid w:val="002D48B9"/>
    <w:rsid w:val="002D5EDE"/>
    <w:rsid w:val="002D616C"/>
    <w:rsid w:val="002D63AF"/>
    <w:rsid w:val="002D7C17"/>
    <w:rsid w:val="002E0EEC"/>
    <w:rsid w:val="002E164E"/>
    <w:rsid w:val="002E2523"/>
    <w:rsid w:val="002E2A57"/>
    <w:rsid w:val="002E3230"/>
    <w:rsid w:val="002E4349"/>
    <w:rsid w:val="002E4662"/>
    <w:rsid w:val="002E51D4"/>
    <w:rsid w:val="002E543A"/>
    <w:rsid w:val="002E6F9B"/>
    <w:rsid w:val="002F04D1"/>
    <w:rsid w:val="002F0882"/>
    <w:rsid w:val="002F184A"/>
    <w:rsid w:val="002F1914"/>
    <w:rsid w:val="002F2415"/>
    <w:rsid w:val="002F2782"/>
    <w:rsid w:val="002F3EDD"/>
    <w:rsid w:val="002F5011"/>
    <w:rsid w:val="002F511E"/>
    <w:rsid w:val="002F589C"/>
    <w:rsid w:val="002F5D93"/>
    <w:rsid w:val="002F62E1"/>
    <w:rsid w:val="002F6CF5"/>
    <w:rsid w:val="00301663"/>
    <w:rsid w:val="00301680"/>
    <w:rsid w:val="003022B8"/>
    <w:rsid w:val="0030273E"/>
    <w:rsid w:val="0030377D"/>
    <w:rsid w:val="00304E05"/>
    <w:rsid w:val="00304FD8"/>
    <w:rsid w:val="0030589F"/>
    <w:rsid w:val="00305F78"/>
    <w:rsid w:val="00310065"/>
    <w:rsid w:val="00311F76"/>
    <w:rsid w:val="00312DF1"/>
    <w:rsid w:val="003132CA"/>
    <w:rsid w:val="00313D1C"/>
    <w:rsid w:val="00314BC0"/>
    <w:rsid w:val="00314F65"/>
    <w:rsid w:val="0031502D"/>
    <w:rsid w:val="0031576C"/>
    <w:rsid w:val="00315BB1"/>
    <w:rsid w:val="00316B91"/>
    <w:rsid w:val="00316E45"/>
    <w:rsid w:val="00320511"/>
    <w:rsid w:val="00322651"/>
    <w:rsid w:val="00324DCB"/>
    <w:rsid w:val="003252AE"/>
    <w:rsid w:val="0032539B"/>
    <w:rsid w:val="003275BD"/>
    <w:rsid w:val="00330291"/>
    <w:rsid w:val="0033038A"/>
    <w:rsid w:val="00330694"/>
    <w:rsid w:val="0033085E"/>
    <w:rsid w:val="00330B08"/>
    <w:rsid w:val="003311B7"/>
    <w:rsid w:val="003313BB"/>
    <w:rsid w:val="003321DA"/>
    <w:rsid w:val="003327F8"/>
    <w:rsid w:val="00332F66"/>
    <w:rsid w:val="00333530"/>
    <w:rsid w:val="00333FCD"/>
    <w:rsid w:val="00334394"/>
    <w:rsid w:val="00335EF0"/>
    <w:rsid w:val="00341FC5"/>
    <w:rsid w:val="00342212"/>
    <w:rsid w:val="003423B8"/>
    <w:rsid w:val="00345C47"/>
    <w:rsid w:val="00346293"/>
    <w:rsid w:val="00346316"/>
    <w:rsid w:val="00346825"/>
    <w:rsid w:val="0034788E"/>
    <w:rsid w:val="003478FD"/>
    <w:rsid w:val="00351347"/>
    <w:rsid w:val="003517BB"/>
    <w:rsid w:val="003517C7"/>
    <w:rsid w:val="0035276D"/>
    <w:rsid w:val="003532AD"/>
    <w:rsid w:val="003545F2"/>
    <w:rsid w:val="003552D5"/>
    <w:rsid w:val="00355796"/>
    <w:rsid w:val="00360988"/>
    <w:rsid w:val="0036123F"/>
    <w:rsid w:val="003619A8"/>
    <w:rsid w:val="00361D50"/>
    <w:rsid w:val="00363B69"/>
    <w:rsid w:val="003644DE"/>
    <w:rsid w:val="00364616"/>
    <w:rsid w:val="00364BBC"/>
    <w:rsid w:val="00365141"/>
    <w:rsid w:val="00365B49"/>
    <w:rsid w:val="00366D8A"/>
    <w:rsid w:val="00367E13"/>
    <w:rsid w:val="003706DA"/>
    <w:rsid w:val="003716D0"/>
    <w:rsid w:val="0037189A"/>
    <w:rsid w:val="00372004"/>
    <w:rsid w:val="00372556"/>
    <w:rsid w:val="00372586"/>
    <w:rsid w:val="00372741"/>
    <w:rsid w:val="003731E1"/>
    <w:rsid w:val="003736D3"/>
    <w:rsid w:val="00373E22"/>
    <w:rsid w:val="00373FF8"/>
    <w:rsid w:val="003745CF"/>
    <w:rsid w:val="0037481E"/>
    <w:rsid w:val="00374845"/>
    <w:rsid w:val="003750BE"/>
    <w:rsid w:val="00375493"/>
    <w:rsid w:val="00375748"/>
    <w:rsid w:val="003766DE"/>
    <w:rsid w:val="003769AF"/>
    <w:rsid w:val="00377615"/>
    <w:rsid w:val="00377A9D"/>
    <w:rsid w:val="00380EC0"/>
    <w:rsid w:val="00382604"/>
    <w:rsid w:val="003828D8"/>
    <w:rsid w:val="003828DB"/>
    <w:rsid w:val="00383758"/>
    <w:rsid w:val="003837DC"/>
    <w:rsid w:val="00383B2D"/>
    <w:rsid w:val="00383E45"/>
    <w:rsid w:val="00384628"/>
    <w:rsid w:val="00384FA8"/>
    <w:rsid w:val="003851CD"/>
    <w:rsid w:val="003857E8"/>
    <w:rsid w:val="00385BA1"/>
    <w:rsid w:val="0038646F"/>
    <w:rsid w:val="003874C4"/>
    <w:rsid w:val="00387D09"/>
    <w:rsid w:val="00390413"/>
    <w:rsid w:val="00390917"/>
    <w:rsid w:val="00391325"/>
    <w:rsid w:val="003921BA"/>
    <w:rsid w:val="00394AC3"/>
    <w:rsid w:val="00395027"/>
    <w:rsid w:val="00395221"/>
    <w:rsid w:val="003961C5"/>
    <w:rsid w:val="003966CE"/>
    <w:rsid w:val="00397A9F"/>
    <w:rsid w:val="003A015C"/>
    <w:rsid w:val="003A1C8B"/>
    <w:rsid w:val="003A214D"/>
    <w:rsid w:val="003A3442"/>
    <w:rsid w:val="003A36BE"/>
    <w:rsid w:val="003A5126"/>
    <w:rsid w:val="003A7A65"/>
    <w:rsid w:val="003B0020"/>
    <w:rsid w:val="003B050F"/>
    <w:rsid w:val="003B1CE7"/>
    <w:rsid w:val="003B2DD2"/>
    <w:rsid w:val="003B3D07"/>
    <w:rsid w:val="003B5461"/>
    <w:rsid w:val="003B6351"/>
    <w:rsid w:val="003B763B"/>
    <w:rsid w:val="003B7F33"/>
    <w:rsid w:val="003C29DA"/>
    <w:rsid w:val="003C41E6"/>
    <w:rsid w:val="003C5A15"/>
    <w:rsid w:val="003C5C1C"/>
    <w:rsid w:val="003C672F"/>
    <w:rsid w:val="003C7723"/>
    <w:rsid w:val="003D016D"/>
    <w:rsid w:val="003D038D"/>
    <w:rsid w:val="003D0548"/>
    <w:rsid w:val="003D0D29"/>
    <w:rsid w:val="003D11F2"/>
    <w:rsid w:val="003D13AB"/>
    <w:rsid w:val="003D146C"/>
    <w:rsid w:val="003D1733"/>
    <w:rsid w:val="003D2135"/>
    <w:rsid w:val="003D2A9B"/>
    <w:rsid w:val="003D3DC7"/>
    <w:rsid w:val="003D4580"/>
    <w:rsid w:val="003D5B61"/>
    <w:rsid w:val="003D6C09"/>
    <w:rsid w:val="003D7253"/>
    <w:rsid w:val="003D74DA"/>
    <w:rsid w:val="003D7729"/>
    <w:rsid w:val="003D7A03"/>
    <w:rsid w:val="003E0B34"/>
    <w:rsid w:val="003E1210"/>
    <w:rsid w:val="003E16E0"/>
    <w:rsid w:val="003E417E"/>
    <w:rsid w:val="003E4F7F"/>
    <w:rsid w:val="003E4F96"/>
    <w:rsid w:val="003E7481"/>
    <w:rsid w:val="003E79ED"/>
    <w:rsid w:val="003F009D"/>
    <w:rsid w:val="003F01CE"/>
    <w:rsid w:val="003F0338"/>
    <w:rsid w:val="003F04BE"/>
    <w:rsid w:val="003F10FB"/>
    <w:rsid w:val="003F1E9A"/>
    <w:rsid w:val="003F3DDD"/>
    <w:rsid w:val="003F3FC7"/>
    <w:rsid w:val="003F4554"/>
    <w:rsid w:val="003F6137"/>
    <w:rsid w:val="003F69A2"/>
    <w:rsid w:val="003F6A38"/>
    <w:rsid w:val="003F7383"/>
    <w:rsid w:val="00401211"/>
    <w:rsid w:val="00403120"/>
    <w:rsid w:val="004031B0"/>
    <w:rsid w:val="00403E0F"/>
    <w:rsid w:val="00403EA1"/>
    <w:rsid w:val="004042BD"/>
    <w:rsid w:val="00404CA0"/>
    <w:rsid w:val="004055FD"/>
    <w:rsid w:val="0040637A"/>
    <w:rsid w:val="0040737B"/>
    <w:rsid w:val="0040768B"/>
    <w:rsid w:val="00410342"/>
    <w:rsid w:val="00410604"/>
    <w:rsid w:val="00410CBE"/>
    <w:rsid w:val="00411103"/>
    <w:rsid w:val="004117AD"/>
    <w:rsid w:val="00411E05"/>
    <w:rsid w:val="00412644"/>
    <w:rsid w:val="004126B7"/>
    <w:rsid w:val="00413595"/>
    <w:rsid w:val="004146DB"/>
    <w:rsid w:val="00414A97"/>
    <w:rsid w:val="0041589F"/>
    <w:rsid w:val="00415A45"/>
    <w:rsid w:val="00415F60"/>
    <w:rsid w:val="00416379"/>
    <w:rsid w:val="0041678D"/>
    <w:rsid w:val="004168F3"/>
    <w:rsid w:val="00416AE2"/>
    <w:rsid w:val="00416B38"/>
    <w:rsid w:val="00417515"/>
    <w:rsid w:val="004223A4"/>
    <w:rsid w:val="004242E2"/>
    <w:rsid w:val="00426218"/>
    <w:rsid w:val="004273BB"/>
    <w:rsid w:val="00427780"/>
    <w:rsid w:val="0043058E"/>
    <w:rsid w:val="00430635"/>
    <w:rsid w:val="004320BF"/>
    <w:rsid w:val="004327FA"/>
    <w:rsid w:val="00433465"/>
    <w:rsid w:val="00434435"/>
    <w:rsid w:val="00435331"/>
    <w:rsid w:val="00436CF1"/>
    <w:rsid w:val="004378F9"/>
    <w:rsid w:val="00437BAF"/>
    <w:rsid w:val="00442255"/>
    <w:rsid w:val="00442D6D"/>
    <w:rsid w:val="00442DE5"/>
    <w:rsid w:val="004432F9"/>
    <w:rsid w:val="0044419B"/>
    <w:rsid w:val="004441D3"/>
    <w:rsid w:val="0044498A"/>
    <w:rsid w:val="00444B01"/>
    <w:rsid w:val="00444DA8"/>
    <w:rsid w:val="00445C65"/>
    <w:rsid w:val="004466FD"/>
    <w:rsid w:val="00447624"/>
    <w:rsid w:val="00450537"/>
    <w:rsid w:val="00450A44"/>
    <w:rsid w:val="004511B4"/>
    <w:rsid w:val="00451945"/>
    <w:rsid w:val="00451C15"/>
    <w:rsid w:val="00452D0D"/>
    <w:rsid w:val="0045356E"/>
    <w:rsid w:val="004538A8"/>
    <w:rsid w:val="00454164"/>
    <w:rsid w:val="004545B3"/>
    <w:rsid w:val="0045471C"/>
    <w:rsid w:val="004559DD"/>
    <w:rsid w:val="00455ECB"/>
    <w:rsid w:val="00456492"/>
    <w:rsid w:val="00456E93"/>
    <w:rsid w:val="004605E9"/>
    <w:rsid w:val="004609F2"/>
    <w:rsid w:val="00460AFF"/>
    <w:rsid w:val="00460CF1"/>
    <w:rsid w:val="00461740"/>
    <w:rsid w:val="0046192F"/>
    <w:rsid w:val="00461EDD"/>
    <w:rsid w:val="004627E2"/>
    <w:rsid w:val="00466A39"/>
    <w:rsid w:val="004677DC"/>
    <w:rsid w:val="004714F9"/>
    <w:rsid w:val="00471CC9"/>
    <w:rsid w:val="00472BF1"/>
    <w:rsid w:val="00472CB8"/>
    <w:rsid w:val="00473037"/>
    <w:rsid w:val="00474159"/>
    <w:rsid w:val="0047612B"/>
    <w:rsid w:val="004765FD"/>
    <w:rsid w:val="00476F4D"/>
    <w:rsid w:val="004771D6"/>
    <w:rsid w:val="00480570"/>
    <w:rsid w:val="0048117A"/>
    <w:rsid w:val="00481EA5"/>
    <w:rsid w:val="004839B8"/>
    <w:rsid w:val="00484522"/>
    <w:rsid w:val="00484CFA"/>
    <w:rsid w:val="004852C1"/>
    <w:rsid w:val="00485330"/>
    <w:rsid w:val="00485AB0"/>
    <w:rsid w:val="004864D9"/>
    <w:rsid w:val="00490B62"/>
    <w:rsid w:val="0049176A"/>
    <w:rsid w:val="00493086"/>
    <w:rsid w:val="00493399"/>
    <w:rsid w:val="00494623"/>
    <w:rsid w:val="00495FC3"/>
    <w:rsid w:val="004964E1"/>
    <w:rsid w:val="00496A60"/>
    <w:rsid w:val="004972A3"/>
    <w:rsid w:val="00497800"/>
    <w:rsid w:val="0049788E"/>
    <w:rsid w:val="00497BED"/>
    <w:rsid w:val="00497F5E"/>
    <w:rsid w:val="00497FCE"/>
    <w:rsid w:val="004A00A3"/>
    <w:rsid w:val="004A16DF"/>
    <w:rsid w:val="004A2C6C"/>
    <w:rsid w:val="004A3017"/>
    <w:rsid w:val="004A7033"/>
    <w:rsid w:val="004A7D91"/>
    <w:rsid w:val="004A7F69"/>
    <w:rsid w:val="004B0F7C"/>
    <w:rsid w:val="004B2114"/>
    <w:rsid w:val="004B2B01"/>
    <w:rsid w:val="004B36F0"/>
    <w:rsid w:val="004B4D42"/>
    <w:rsid w:val="004B4F2F"/>
    <w:rsid w:val="004B67A4"/>
    <w:rsid w:val="004B6D64"/>
    <w:rsid w:val="004C25E4"/>
    <w:rsid w:val="004C28DC"/>
    <w:rsid w:val="004C2CAC"/>
    <w:rsid w:val="004C3B35"/>
    <w:rsid w:val="004C3EF8"/>
    <w:rsid w:val="004C445D"/>
    <w:rsid w:val="004C4717"/>
    <w:rsid w:val="004D2E11"/>
    <w:rsid w:val="004D3BB7"/>
    <w:rsid w:val="004D3D4B"/>
    <w:rsid w:val="004D4D52"/>
    <w:rsid w:val="004D5D3D"/>
    <w:rsid w:val="004D643F"/>
    <w:rsid w:val="004D68F8"/>
    <w:rsid w:val="004E06DA"/>
    <w:rsid w:val="004E095D"/>
    <w:rsid w:val="004E0EE2"/>
    <w:rsid w:val="004E1A2C"/>
    <w:rsid w:val="004E4B1A"/>
    <w:rsid w:val="004E5755"/>
    <w:rsid w:val="004E5B2F"/>
    <w:rsid w:val="004E5F98"/>
    <w:rsid w:val="004E6A04"/>
    <w:rsid w:val="004E7E94"/>
    <w:rsid w:val="004F0477"/>
    <w:rsid w:val="004F2559"/>
    <w:rsid w:val="004F28EE"/>
    <w:rsid w:val="004F35B8"/>
    <w:rsid w:val="004F4F61"/>
    <w:rsid w:val="004F646E"/>
    <w:rsid w:val="004F6A93"/>
    <w:rsid w:val="004F7897"/>
    <w:rsid w:val="004F7F8E"/>
    <w:rsid w:val="00502674"/>
    <w:rsid w:val="00502A1C"/>
    <w:rsid w:val="00502B92"/>
    <w:rsid w:val="00502CF3"/>
    <w:rsid w:val="0050318C"/>
    <w:rsid w:val="0050356D"/>
    <w:rsid w:val="00506772"/>
    <w:rsid w:val="00511FCC"/>
    <w:rsid w:val="00513BD9"/>
    <w:rsid w:val="0051423A"/>
    <w:rsid w:val="00515B61"/>
    <w:rsid w:val="00515C5D"/>
    <w:rsid w:val="00517975"/>
    <w:rsid w:val="00521392"/>
    <w:rsid w:val="005216C4"/>
    <w:rsid w:val="0052182D"/>
    <w:rsid w:val="00521C51"/>
    <w:rsid w:val="005228CB"/>
    <w:rsid w:val="005242ED"/>
    <w:rsid w:val="0052740B"/>
    <w:rsid w:val="005274D1"/>
    <w:rsid w:val="0053065B"/>
    <w:rsid w:val="00530802"/>
    <w:rsid w:val="00530AFD"/>
    <w:rsid w:val="00531A24"/>
    <w:rsid w:val="00532D08"/>
    <w:rsid w:val="00533CE7"/>
    <w:rsid w:val="0053408B"/>
    <w:rsid w:val="005342D5"/>
    <w:rsid w:val="00534B65"/>
    <w:rsid w:val="00534C42"/>
    <w:rsid w:val="0053552F"/>
    <w:rsid w:val="005355AA"/>
    <w:rsid w:val="00535A51"/>
    <w:rsid w:val="00535B4F"/>
    <w:rsid w:val="00535E7A"/>
    <w:rsid w:val="00536020"/>
    <w:rsid w:val="00537ADD"/>
    <w:rsid w:val="00537E3F"/>
    <w:rsid w:val="00540058"/>
    <w:rsid w:val="00541713"/>
    <w:rsid w:val="005451CF"/>
    <w:rsid w:val="00545AAC"/>
    <w:rsid w:val="00545CB8"/>
    <w:rsid w:val="00545FD1"/>
    <w:rsid w:val="0055049E"/>
    <w:rsid w:val="00551D45"/>
    <w:rsid w:val="00552007"/>
    <w:rsid w:val="0055379F"/>
    <w:rsid w:val="00555FF5"/>
    <w:rsid w:val="00556E3C"/>
    <w:rsid w:val="00557C69"/>
    <w:rsid w:val="00560346"/>
    <w:rsid w:val="00560EE3"/>
    <w:rsid w:val="00561968"/>
    <w:rsid w:val="00562FAB"/>
    <w:rsid w:val="005630AB"/>
    <w:rsid w:val="00563226"/>
    <w:rsid w:val="00563808"/>
    <w:rsid w:val="00564B0D"/>
    <w:rsid w:val="00564EC3"/>
    <w:rsid w:val="00566665"/>
    <w:rsid w:val="00570199"/>
    <w:rsid w:val="00570205"/>
    <w:rsid w:val="00570A9D"/>
    <w:rsid w:val="00570E0B"/>
    <w:rsid w:val="00573C41"/>
    <w:rsid w:val="00574671"/>
    <w:rsid w:val="005746E3"/>
    <w:rsid w:val="00574E56"/>
    <w:rsid w:val="005755C4"/>
    <w:rsid w:val="00575FBE"/>
    <w:rsid w:val="00576E9E"/>
    <w:rsid w:val="0057758F"/>
    <w:rsid w:val="00583AA5"/>
    <w:rsid w:val="00584395"/>
    <w:rsid w:val="005853D2"/>
    <w:rsid w:val="00586D92"/>
    <w:rsid w:val="0059012E"/>
    <w:rsid w:val="00591FAD"/>
    <w:rsid w:val="005935FB"/>
    <w:rsid w:val="00594B52"/>
    <w:rsid w:val="00594D8E"/>
    <w:rsid w:val="00594DE6"/>
    <w:rsid w:val="00595FE1"/>
    <w:rsid w:val="005974E5"/>
    <w:rsid w:val="00597958"/>
    <w:rsid w:val="005A14D4"/>
    <w:rsid w:val="005A1500"/>
    <w:rsid w:val="005A1C9E"/>
    <w:rsid w:val="005A2AF4"/>
    <w:rsid w:val="005A2F6F"/>
    <w:rsid w:val="005A7025"/>
    <w:rsid w:val="005A76A9"/>
    <w:rsid w:val="005A7720"/>
    <w:rsid w:val="005A79C6"/>
    <w:rsid w:val="005B0A28"/>
    <w:rsid w:val="005B1043"/>
    <w:rsid w:val="005B2248"/>
    <w:rsid w:val="005B2538"/>
    <w:rsid w:val="005B38B1"/>
    <w:rsid w:val="005B3AC3"/>
    <w:rsid w:val="005B54DB"/>
    <w:rsid w:val="005B58D5"/>
    <w:rsid w:val="005B5DA9"/>
    <w:rsid w:val="005B5E78"/>
    <w:rsid w:val="005B7933"/>
    <w:rsid w:val="005C0D14"/>
    <w:rsid w:val="005C12E1"/>
    <w:rsid w:val="005C2B16"/>
    <w:rsid w:val="005C3452"/>
    <w:rsid w:val="005C357D"/>
    <w:rsid w:val="005C44DE"/>
    <w:rsid w:val="005C5971"/>
    <w:rsid w:val="005C6D2F"/>
    <w:rsid w:val="005D078B"/>
    <w:rsid w:val="005D1E19"/>
    <w:rsid w:val="005D2907"/>
    <w:rsid w:val="005D2B9C"/>
    <w:rsid w:val="005D3BF6"/>
    <w:rsid w:val="005D491B"/>
    <w:rsid w:val="005D756C"/>
    <w:rsid w:val="005D758F"/>
    <w:rsid w:val="005E162F"/>
    <w:rsid w:val="005E1C12"/>
    <w:rsid w:val="005E25DE"/>
    <w:rsid w:val="005E33C1"/>
    <w:rsid w:val="005E41F3"/>
    <w:rsid w:val="005E48D0"/>
    <w:rsid w:val="005E4CA6"/>
    <w:rsid w:val="005E5F00"/>
    <w:rsid w:val="005E6177"/>
    <w:rsid w:val="005E6480"/>
    <w:rsid w:val="005E6695"/>
    <w:rsid w:val="005E7BD0"/>
    <w:rsid w:val="005F20D8"/>
    <w:rsid w:val="005F2921"/>
    <w:rsid w:val="005F307D"/>
    <w:rsid w:val="005F30D8"/>
    <w:rsid w:val="005F355F"/>
    <w:rsid w:val="005F3842"/>
    <w:rsid w:val="005F4686"/>
    <w:rsid w:val="005F4C56"/>
    <w:rsid w:val="005F5F82"/>
    <w:rsid w:val="005F6467"/>
    <w:rsid w:val="005F69DD"/>
    <w:rsid w:val="005F7470"/>
    <w:rsid w:val="005F7C89"/>
    <w:rsid w:val="0060060C"/>
    <w:rsid w:val="0060133B"/>
    <w:rsid w:val="006013B3"/>
    <w:rsid w:val="006022E7"/>
    <w:rsid w:val="00603EA1"/>
    <w:rsid w:val="00604A05"/>
    <w:rsid w:val="00605443"/>
    <w:rsid w:val="006055F8"/>
    <w:rsid w:val="00605B99"/>
    <w:rsid w:val="006061A7"/>
    <w:rsid w:val="006109B6"/>
    <w:rsid w:val="00610F52"/>
    <w:rsid w:val="006127F0"/>
    <w:rsid w:val="00614953"/>
    <w:rsid w:val="006204CA"/>
    <w:rsid w:val="00620A6C"/>
    <w:rsid w:val="00621212"/>
    <w:rsid w:val="00621283"/>
    <w:rsid w:val="0062221A"/>
    <w:rsid w:val="00623189"/>
    <w:rsid w:val="006238D5"/>
    <w:rsid w:val="00623A4B"/>
    <w:rsid w:val="00623D52"/>
    <w:rsid w:val="00623D78"/>
    <w:rsid w:val="006250DF"/>
    <w:rsid w:val="006258DA"/>
    <w:rsid w:val="00627045"/>
    <w:rsid w:val="00630444"/>
    <w:rsid w:val="00631A5F"/>
    <w:rsid w:val="00633D85"/>
    <w:rsid w:val="006340D3"/>
    <w:rsid w:val="00634A89"/>
    <w:rsid w:val="00634F8F"/>
    <w:rsid w:val="00635756"/>
    <w:rsid w:val="00635BB8"/>
    <w:rsid w:val="00640142"/>
    <w:rsid w:val="0064363E"/>
    <w:rsid w:val="006445BE"/>
    <w:rsid w:val="00645BAC"/>
    <w:rsid w:val="00646E47"/>
    <w:rsid w:val="00646EFB"/>
    <w:rsid w:val="006473BD"/>
    <w:rsid w:val="00647B39"/>
    <w:rsid w:val="00650914"/>
    <w:rsid w:val="0065152D"/>
    <w:rsid w:val="00651793"/>
    <w:rsid w:val="006546B1"/>
    <w:rsid w:val="006547B5"/>
    <w:rsid w:val="00654D9D"/>
    <w:rsid w:val="00655479"/>
    <w:rsid w:val="00656D31"/>
    <w:rsid w:val="0065748D"/>
    <w:rsid w:val="00657C2A"/>
    <w:rsid w:val="00661C0F"/>
    <w:rsid w:val="00662012"/>
    <w:rsid w:val="0066497F"/>
    <w:rsid w:val="00666673"/>
    <w:rsid w:val="00666702"/>
    <w:rsid w:val="00666E91"/>
    <w:rsid w:val="00667BFD"/>
    <w:rsid w:val="00670E8A"/>
    <w:rsid w:val="00671870"/>
    <w:rsid w:val="00671C8D"/>
    <w:rsid w:val="006730B2"/>
    <w:rsid w:val="00673E57"/>
    <w:rsid w:val="00676DFE"/>
    <w:rsid w:val="00676F3F"/>
    <w:rsid w:val="00677055"/>
    <w:rsid w:val="0068181D"/>
    <w:rsid w:val="006822CF"/>
    <w:rsid w:val="006831A4"/>
    <w:rsid w:val="006833AB"/>
    <w:rsid w:val="00683E72"/>
    <w:rsid w:val="0068431A"/>
    <w:rsid w:val="00686B5A"/>
    <w:rsid w:val="00687980"/>
    <w:rsid w:val="00690763"/>
    <w:rsid w:val="00690CD3"/>
    <w:rsid w:val="006947D6"/>
    <w:rsid w:val="006953DC"/>
    <w:rsid w:val="0069584A"/>
    <w:rsid w:val="00695926"/>
    <w:rsid w:val="0069599B"/>
    <w:rsid w:val="00697976"/>
    <w:rsid w:val="006A0D86"/>
    <w:rsid w:val="006A10CA"/>
    <w:rsid w:val="006A1E74"/>
    <w:rsid w:val="006A221F"/>
    <w:rsid w:val="006A2B86"/>
    <w:rsid w:val="006A5E8B"/>
    <w:rsid w:val="006A61FE"/>
    <w:rsid w:val="006A6338"/>
    <w:rsid w:val="006A67B4"/>
    <w:rsid w:val="006B00D9"/>
    <w:rsid w:val="006B01D3"/>
    <w:rsid w:val="006B0268"/>
    <w:rsid w:val="006B0525"/>
    <w:rsid w:val="006B0D45"/>
    <w:rsid w:val="006B0F3C"/>
    <w:rsid w:val="006B1F03"/>
    <w:rsid w:val="006B304A"/>
    <w:rsid w:val="006B3ED5"/>
    <w:rsid w:val="006B4E9B"/>
    <w:rsid w:val="006B516A"/>
    <w:rsid w:val="006B5661"/>
    <w:rsid w:val="006B6F87"/>
    <w:rsid w:val="006B72B5"/>
    <w:rsid w:val="006C215E"/>
    <w:rsid w:val="006C2F84"/>
    <w:rsid w:val="006C47A2"/>
    <w:rsid w:val="006C4B8D"/>
    <w:rsid w:val="006C4C5D"/>
    <w:rsid w:val="006C531D"/>
    <w:rsid w:val="006C5958"/>
    <w:rsid w:val="006C63F1"/>
    <w:rsid w:val="006C66BC"/>
    <w:rsid w:val="006D0324"/>
    <w:rsid w:val="006D203F"/>
    <w:rsid w:val="006D243B"/>
    <w:rsid w:val="006D2636"/>
    <w:rsid w:val="006D2740"/>
    <w:rsid w:val="006D36E8"/>
    <w:rsid w:val="006D512F"/>
    <w:rsid w:val="006D58F5"/>
    <w:rsid w:val="006D5A60"/>
    <w:rsid w:val="006D5FE6"/>
    <w:rsid w:val="006D6B82"/>
    <w:rsid w:val="006D6F0D"/>
    <w:rsid w:val="006D76A3"/>
    <w:rsid w:val="006D76E7"/>
    <w:rsid w:val="006E0F07"/>
    <w:rsid w:val="006E1D9F"/>
    <w:rsid w:val="006E37A7"/>
    <w:rsid w:val="006E4087"/>
    <w:rsid w:val="006E4934"/>
    <w:rsid w:val="006E4B80"/>
    <w:rsid w:val="006E595E"/>
    <w:rsid w:val="006E7E79"/>
    <w:rsid w:val="006F029B"/>
    <w:rsid w:val="006F108E"/>
    <w:rsid w:val="006F111E"/>
    <w:rsid w:val="006F27D8"/>
    <w:rsid w:val="006F2E77"/>
    <w:rsid w:val="006F2FAF"/>
    <w:rsid w:val="006F32EF"/>
    <w:rsid w:val="006F5024"/>
    <w:rsid w:val="006F5CD3"/>
    <w:rsid w:val="006F5FBC"/>
    <w:rsid w:val="006F6A26"/>
    <w:rsid w:val="006F6DBC"/>
    <w:rsid w:val="006F7AC9"/>
    <w:rsid w:val="0070072E"/>
    <w:rsid w:val="007008BB"/>
    <w:rsid w:val="00700C7F"/>
    <w:rsid w:val="00700D88"/>
    <w:rsid w:val="007012A5"/>
    <w:rsid w:val="0070188B"/>
    <w:rsid w:val="00702713"/>
    <w:rsid w:val="00702DFB"/>
    <w:rsid w:val="007030CB"/>
    <w:rsid w:val="00703202"/>
    <w:rsid w:val="007032C8"/>
    <w:rsid w:val="0070461C"/>
    <w:rsid w:val="007061BE"/>
    <w:rsid w:val="00706471"/>
    <w:rsid w:val="00710E8E"/>
    <w:rsid w:val="007118B4"/>
    <w:rsid w:val="00711963"/>
    <w:rsid w:val="00711FD8"/>
    <w:rsid w:val="00712A0E"/>
    <w:rsid w:val="007149C2"/>
    <w:rsid w:val="007158F0"/>
    <w:rsid w:val="00715E6D"/>
    <w:rsid w:val="007166A8"/>
    <w:rsid w:val="00720DB5"/>
    <w:rsid w:val="007210E1"/>
    <w:rsid w:val="0072121F"/>
    <w:rsid w:val="007231CF"/>
    <w:rsid w:val="00723995"/>
    <w:rsid w:val="00723BE6"/>
    <w:rsid w:val="007248D9"/>
    <w:rsid w:val="0072621B"/>
    <w:rsid w:val="00726D00"/>
    <w:rsid w:val="00727954"/>
    <w:rsid w:val="00727D48"/>
    <w:rsid w:val="0073055B"/>
    <w:rsid w:val="00731654"/>
    <w:rsid w:val="00731A15"/>
    <w:rsid w:val="00732A25"/>
    <w:rsid w:val="00732EF2"/>
    <w:rsid w:val="00733D1D"/>
    <w:rsid w:val="007346BD"/>
    <w:rsid w:val="00735557"/>
    <w:rsid w:val="00735A05"/>
    <w:rsid w:val="00735A88"/>
    <w:rsid w:val="00735B0E"/>
    <w:rsid w:val="007406F0"/>
    <w:rsid w:val="00740F11"/>
    <w:rsid w:val="007414A1"/>
    <w:rsid w:val="007419BB"/>
    <w:rsid w:val="007423D6"/>
    <w:rsid w:val="00742BB2"/>
    <w:rsid w:val="00743A61"/>
    <w:rsid w:val="00743D79"/>
    <w:rsid w:val="007456CA"/>
    <w:rsid w:val="00745EC4"/>
    <w:rsid w:val="00746C6B"/>
    <w:rsid w:val="007501BE"/>
    <w:rsid w:val="007505ED"/>
    <w:rsid w:val="007507F2"/>
    <w:rsid w:val="00752F99"/>
    <w:rsid w:val="00753A31"/>
    <w:rsid w:val="00755E17"/>
    <w:rsid w:val="007569BF"/>
    <w:rsid w:val="007615D3"/>
    <w:rsid w:val="007622E8"/>
    <w:rsid w:val="00762374"/>
    <w:rsid w:val="00762B72"/>
    <w:rsid w:val="00763700"/>
    <w:rsid w:val="00763EC2"/>
    <w:rsid w:val="00764A23"/>
    <w:rsid w:val="00765383"/>
    <w:rsid w:val="00765C47"/>
    <w:rsid w:val="00767783"/>
    <w:rsid w:val="00770348"/>
    <w:rsid w:val="007735D0"/>
    <w:rsid w:val="0077361A"/>
    <w:rsid w:val="007738A1"/>
    <w:rsid w:val="00775E03"/>
    <w:rsid w:val="00776F72"/>
    <w:rsid w:val="007778F5"/>
    <w:rsid w:val="00780781"/>
    <w:rsid w:val="00781155"/>
    <w:rsid w:val="00781220"/>
    <w:rsid w:val="007818E0"/>
    <w:rsid w:val="007830BC"/>
    <w:rsid w:val="00784364"/>
    <w:rsid w:val="007843B9"/>
    <w:rsid w:val="00784AAA"/>
    <w:rsid w:val="00785E98"/>
    <w:rsid w:val="007878AB"/>
    <w:rsid w:val="007904C3"/>
    <w:rsid w:val="007906A9"/>
    <w:rsid w:val="007911A9"/>
    <w:rsid w:val="0079140A"/>
    <w:rsid w:val="007928A6"/>
    <w:rsid w:val="00792CE4"/>
    <w:rsid w:val="0079526E"/>
    <w:rsid w:val="007954C0"/>
    <w:rsid w:val="007968B8"/>
    <w:rsid w:val="007974DB"/>
    <w:rsid w:val="00797ACA"/>
    <w:rsid w:val="00797C87"/>
    <w:rsid w:val="007A0C66"/>
    <w:rsid w:val="007A0DDC"/>
    <w:rsid w:val="007A13F9"/>
    <w:rsid w:val="007A175B"/>
    <w:rsid w:val="007A32AE"/>
    <w:rsid w:val="007A5949"/>
    <w:rsid w:val="007A6298"/>
    <w:rsid w:val="007A6F4C"/>
    <w:rsid w:val="007A6FCB"/>
    <w:rsid w:val="007A7078"/>
    <w:rsid w:val="007A740A"/>
    <w:rsid w:val="007A78E1"/>
    <w:rsid w:val="007A7AE3"/>
    <w:rsid w:val="007B0BDC"/>
    <w:rsid w:val="007B32BF"/>
    <w:rsid w:val="007B332D"/>
    <w:rsid w:val="007B35F4"/>
    <w:rsid w:val="007B42E1"/>
    <w:rsid w:val="007B4703"/>
    <w:rsid w:val="007B4D86"/>
    <w:rsid w:val="007B503B"/>
    <w:rsid w:val="007B510A"/>
    <w:rsid w:val="007B6309"/>
    <w:rsid w:val="007B6700"/>
    <w:rsid w:val="007B6E1D"/>
    <w:rsid w:val="007C0A61"/>
    <w:rsid w:val="007C2242"/>
    <w:rsid w:val="007C263C"/>
    <w:rsid w:val="007C3106"/>
    <w:rsid w:val="007C4486"/>
    <w:rsid w:val="007C6798"/>
    <w:rsid w:val="007D04C8"/>
    <w:rsid w:val="007D09B3"/>
    <w:rsid w:val="007D152E"/>
    <w:rsid w:val="007D1670"/>
    <w:rsid w:val="007D2053"/>
    <w:rsid w:val="007D2876"/>
    <w:rsid w:val="007D2A50"/>
    <w:rsid w:val="007D49B0"/>
    <w:rsid w:val="007D5961"/>
    <w:rsid w:val="007D63A7"/>
    <w:rsid w:val="007D674C"/>
    <w:rsid w:val="007D6B2F"/>
    <w:rsid w:val="007D6F13"/>
    <w:rsid w:val="007D6F8A"/>
    <w:rsid w:val="007D7AD6"/>
    <w:rsid w:val="007E0321"/>
    <w:rsid w:val="007E1618"/>
    <w:rsid w:val="007E37F3"/>
    <w:rsid w:val="007E439A"/>
    <w:rsid w:val="007E470E"/>
    <w:rsid w:val="007E47FB"/>
    <w:rsid w:val="007E5B38"/>
    <w:rsid w:val="007E72F5"/>
    <w:rsid w:val="007E73D0"/>
    <w:rsid w:val="007E7C20"/>
    <w:rsid w:val="007F066A"/>
    <w:rsid w:val="007F1BAE"/>
    <w:rsid w:val="007F26A1"/>
    <w:rsid w:val="007F2B03"/>
    <w:rsid w:val="007F6DE4"/>
    <w:rsid w:val="007F76ED"/>
    <w:rsid w:val="008012EE"/>
    <w:rsid w:val="008017CB"/>
    <w:rsid w:val="00801994"/>
    <w:rsid w:val="00801D27"/>
    <w:rsid w:val="008024DB"/>
    <w:rsid w:val="00804B66"/>
    <w:rsid w:val="00804D6F"/>
    <w:rsid w:val="00805AC4"/>
    <w:rsid w:val="00806F8B"/>
    <w:rsid w:val="00807944"/>
    <w:rsid w:val="008100FA"/>
    <w:rsid w:val="0081212D"/>
    <w:rsid w:val="00812846"/>
    <w:rsid w:val="00812A8B"/>
    <w:rsid w:val="008154CC"/>
    <w:rsid w:val="0081595E"/>
    <w:rsid w:val="00815985"/>
    <w:rsid w:val="008175A5"/>
    <w:rsid w:val="008177E9"/>
    <w:rsid w:val="008201FA"/>
    <w:rsid w:val="008206B3"/>
    <w:rsid w:val="00820711"/>
    <w:rsid w:val="00821600"/>
    <w:rsid w:val="00823430"/>
    <w:rsid w:val="00823A1A"/>
    <w:rsid w:val="00823A25"/>
    <w:rsid w:val="00823A3C"/>
    <w:rsid w:val="00823B4E"/>
    <w:rsid w:val="0082528F"/>
    <w:rsid w:val="00825DE1"/>
    <w:rsid w:val="00826052"/>
    <w:rsid w:val="008260EA"/>
    <w:rsid w:val="00830C1F"/>
    <w:rsid w:val="00830EE6"/>
    <w:rsid w:val="008322C0"/>
    <w:rsid w:val="00832AFB"/>
    <w:rsid w:val="00832E10"/>
    <w:rsid w:val="008335C1"/>
    <w:rsid w:val="00833A64"/>
    <w:rsid w:val="00833AF2"/>
    <w:rsid w:val="008350B9"/>
    <w:rsid w:val="00835904"/>
    <w:rsid w:val="00836015"/>
    <w:rsid w:val="008400D8"/>
    <w:rsid w:val="0084062B"/>
    <w:rsid w:val="00840DB0"/>
    <w:rsid w:val="00841AAD"/>
    <w:rsid w:val="00841FB6"/>
    <w:rsid w:val="00842B15"/>
    <w:rsid w:val="0084369F"/>
    <w:rsid w:val="00844E04"/>
    <w:rsid w:val="00845978"/>
    <w:rsid w:val="00846970"/>
    <w:rsid w:val="00846FEA"/>
    <w:rsid w:val="008507AF"/>
    <w:rsid w:val="00850BE5"/>
    <w:rsid w:val="00850C8D"/>
    <w:rsid w:val="008522DF"/>
    <w:rsid w:val="008542AD"/>
    <w:rsid w:val="00855CEF"/>
    <w:rsid w:val="00855DE9"/>
    <w:rsid w:val="008566B2"/>
    <w:rsid w:val="00857093"/>
    <w:rsid w:val="00857501"/>
    <w:rsid w:val="00861AE8"/>
    <w:rsid w:val="0086421D"/>
    <w:rsid w:val="008646D6"/>
    <w:rsid w:val="0086511C"/>
    <w:rsid w:val="00865B4D"/>
    <w:rsid w:val="008662CB"/>
    <w:rsid w:val="008665CA"/>
    <w:rsid w:val="00867940"/>
    <w:rsid w:val="00870317"/>
    <w:rsid w:val="00871CB2"/>
    <w:rsid w:val="00871EEC"/>
    <w:rsid w:val="00872538"/>
    <w:rsid w:val="00872A25"/>
    <w:rsid w:val="00873CF9"/>
    <w:rsid w:val="00874834"/>
    <w:rsid w:val="00874941"/>
    <w:rsid w:val="00874C74"/>
    <w:rsid w:val="0087521F"/>
    <w:rsid w:val="00875A19"/>
    <w:rsid w:val="00876579"/>
    <w:rsid w:val="00876C5A"/>
    <w:rsid w:val="008770B1"/>
    <w:rsid w:val="008770B5"/>
    <w:rsid w:val="00877523"/>
    <w:rsid w:val="0088001B"/>
    <w:rsid w:val="008805C2"/>
    <w:rsid w:val="00882043"/>
    <w:rsid w:val="00883F83"/>
    <w:rsid w:val="0088710C"/>
    <w:rsid w:val="00887C3B"/>
    <w:rsid w:val="00887D8F"/>
    <w:rsid w:val="00890510"/>
    <w:rsid w:val="008905F8"/>
    <w:rsid w:val="0089341E"/>
    <w:rsid w:val="00893D79"/>
    <w:rsid w:val="00894793"/>
    <w:rsid w:val="00894EDE"/>
    <w:rsid w:val="00895757"/>
    <w:rsid w:val="00895CC3"/>
    <w:rsid w:val="00895E71"/>
    <w:rsid w:val="00896452"/>
    <w:rsid w:val="00896662"/>
    <w:rsid w:val="00897DD3"/>
    <w:rsid w:val="008A0CAD"/>
    <w:rsid w:val="008A328F"/>
    <w:rsid w:val="008A389C"/>
    <w:rsid w:val="008A44E0"/>
    <w:rsid w:val="008A4A76"/>
    <w:rsid w:val="008A5101"/>
    <w:rsid w:val="008A5D52"/>
    <w:rsid w:val="008A5F10"/>
    <w:rsid w:val="008A6651"/>
    <w:rsid w:val="008A734F"/>
    <w:rsid w:val="008B0BBA"/>
    <w:rsid w:val="008B0DA5"/>
    <w:rsid w:val="008B21E4"/>
    <w:rsid w:val="008B29B6"/>
    <w:rsid w:val="008B2B2A"/>
    <w:rsid w:val="008B2EDE"/>
    <w:rsid w:val="008B4B97"/>
    <w:rsid w:val="008B5097"/>
    <w:rsid w:val="008B5D97"/>
    <w:rsid w:val="008B65C8"/>
    <w:rsid w:val="008B65CA"/>
    <w:rsid w:val="008C29D3"/>
    <w:rsid w:val="008C349E"/>
    <w:rsid w:val="008C4753"/>
    <w:rsid w:val="008C53B7"/>
    <w:rsid w:val="008C711C"/>
    <w:rsid w:val="008C7DA7"/>
    <w:rsid w:val="008C7DE5"/>
    <w:rsid w:val="008D0EC1"/>
    <w:rsid w:val="008D4E2D"/>
    <w:rsid w:val="008D503D"/>
    <w:rsid w:val="008D5F37"/>
    <w:rsid w:val="008D6617"/>
    <w:rsid w:val="008D68AE"/>
    <w:rsid w:val="008D754F"/>
    <w:rsid w:val="008E104A"/>
    <w:rsid w:val="008E2B85"/>
    <w:rsid w:val="008E35DB"/>
    <w:rsid w:val="008E3A3B"/>
    <w:rsid w:val="008E6042"/>
    <w:rsid w:val="008E6491"/>
    <w:rsid w:val="008F0185"/>
    <w:rsid w:val="008F10A2"/>
    <w:rsid w:val="008F21A6"/>
    <w:rsid w:val="008F2C2D"/>
    <w:rsid w:val="008F3119"/>
    <w:rsid w:val="008F4A29"/>
    <w:rsid w:val="008F61D3"/>
    <w:rsid w:val="008F646F"/>
    <w:rsid w:val="008F6AA8"/>
    <w:rsid w:val="008F7A4F"/>
    <w:rsid w:val="009032FF"/>
    <w:rsid w:val="0090486E"/>
    <w:rsid w:val="009051EC"/>
    <w:rsid w:val="0090557F"/>
    <w:rsid w:val="009115FF"/>
    <w:rsid w:val="00913982"/>
    <w:rsid w:val="009139F7"/>
    <w:rsid w:val="00913B5C"/>
    <w:rsid w:val="00914532"/>
    <w:rsid w:val="009153C0"/>
    <w:rsid w:val="009163C3"/>
    <w:rsid w:val="009175CB"/>
    <w:rsid w:val="0091787E"/>
    <w:rsid w:val="00917D85"/>
    <w:rsid w:val="00920336"/>
    <w:rsid w:val="00920740"/>
    <w:rsid w:val="009214FB"/>
    <w:rsid w:val="0092248D"/>
    <w:rsid w:val="00922631"/>
    <w:rsid w:val="00922A24"/>
    <w:rsid w:val="0092424A"/>
    <w:rsid w:val="00924915"/>
    <w:rsid w:val="00925236"/>
    <w:rsid w:val="00925AB4"/>
    <w:rsid w:val="00926449"/>
    <w:rsid w:val="009269F1"/>
    <w:rsid w:val="00927393"/>
    <w:rsid w:val="009275F6"/>
    <w:rsid w:val="0093025F"/>
    <w:rsid w:val="00932CA0"/>
    <w:rsid w:val="0093310A"/>
    <w:rsid w:val="00933184"/>
    <w:rsid w:val="00933614"/>
    <w:rsid w:val="0093455B"/>
    <w:rsid w:val="00934E6E"/>
    <w:rsid w:val="00934F22"/>
    <w:rsid w:val="00935850"/>
    <w:rsid w:val="00935880"/>
    <w:rsid w:val="00940660"/>
    <w:rsid w:val="009410A2"/>
    <w:rsid w:val="00942BC6"/>
    <w:rsid w:val="00942DD6"/>
    <w:rsid w:val="00942FCE"/>
    <w:rsid w:val="009440E7"/>
    <w:rsid w:val="009441FE"/>
    <w:rsid w:val="009457BE"/>
    <w:rsid w:val="009472BB"/>
    <w:rsid w:val="00951249"/>
    <w:rsid w:val="0095212D"/>
    <w:rsid w:val="00952415"/>
    <w:rsid w:val="00953C16"/>
    <w:rsid w:val="0095619B"/>
    <w:rsid w:val="009567D9"/>
    <w:rsid w:val="00956FB6"/>
    <w:rsid w:val="0095743D"/>
    <w:rsid w:val="00957A36"/>
    <w:rsid w:val="0096129A"/>
    <w:rsid w:val="00962A5D"/>
    <w:rsid w:val="00963E8A"/>
    <w:rsid w:val="00963FD6"/>
    <w:rsid w:val="00966064"/>
    <w:rsid w:val="00966209"/>
    <w:rsid w:val="00967CB0"/>
    <w:rsid w:val="009717B3"/>
    <w:rsid w:val="00973195"/>
    <w:rsid w:val="0097339F"/>
    <w:rsid w:val="009737BE"/>
    <w:rsid w:val="00973F96"/>
    <w:rsid w:val="00974A52"/>
    <w:rsid w:val="00975290"/>
    <w:rsid w:val="009752FD"/>
    <w:rsid w:val="0097561F"/>
    <w:rsid w:val="00975667"/>
    <w:rsid w:val="00975FDB"/>
    <w:rsid w:val="0097770F"/>
    <w:rsid w:val="009803EB"/>
    <w:rsid w:val="00980B48"/>
    <w:rsid w:val="00980EA0"/>
    <w:rsid w:val="009837E1"/>
    <w:rsid w:val="00983946"/>
    <w:rsid w:val="00983DF7"/>
    <w:rsid w:val="0098431E"/>
    <w:rsid w:val="009851E1"/>
    <w:rsid w:val="009863AB"/>
    <w:rsid w:val="0098723C"/>
    <w:rsid w:val="0099068F"/>
    <w:rsid w:val="0099115F"/>
    <w:rsid w:val="0099193C"/>
    <w:rsid w:val="00993A53"/>
    <w:rsid w:val="00993C27"/>
    <w:rsid w:val="00994421"/>
    <w:rsid w:val="00996258"/>
    <w:rsid w:val="00996CAD"/>
    <w:rsid w:val="009A0120"/>
    <w:rsid w:val="009A0A6B"/>
    <w:rsid w:val="009A102F"/>
    <w:rsid w:val="009A1D10"/>
    <w:rsid w:val="009A2059"/>
    <w:rsid w:val="009A23F1"/>
    <w:rsid w:val="009A38B7"/>
    <w:rsid w:val="009A45D8"/>
    <w:rsid w:val="009A4B2F"/>
    <w:rsid w:val="009A4BA1"/>
    <w:rsid w:val="009A4D2B"/>
    <w:rsid w:val="009A51D9"/>
    <w:rsid w:val="009A57B4"/>
    <w:rsid w:val="009A61C3"/>
    <w:rsid w:val="009A6A12"/>
    <w:rsid w:val="009A7238"/>
    <w:rsid w:val="009B017F"/>
    <w:rsid w:val="009B01FA"/>
    <w:rsid w:val="009B0ADB"/>
    <w:rsid w:val="009B1C2A"/>
    <w:rsid w:val="009B2211"/>
    <w:rsid w:val="009B2F20"/>
    <w:rsid w:val="009B3820"/>
    <w:rsid w:val="009B4A3C"/>
    <w:rsid w:val="009B4FF8"/>
    <w:rsid w:val="009B508B"/>
    <w:rsid w:val="009B51A0"/>
    <w:rsid w:val="009B57AC"/>
    <w:rsid w:val="009B5800"/>
    <w:rsid w:val="009B603C"/>
    <w:rsid w:val="009B6140"/>
    <w:rsid w:val="009B6420"/>
    <w:rsid w:val="009B6491"/>
    <w:rsid w:val="009B78DC"/>
    <w:rsid w:val="009C0032"/>
    <w:rsid w:val="009C0464"/>
    <w:rsid w:val="009C0610"/>
    <w:rsid w:val="009C154C"/>
    <w:rsid w:val="009C15A7"/>
    <w:rsid w:val="009C2D37"/>
    <w:rsid w:val="009C31A1"/>
    <w:rsid w:val="009C5946"/>
    <w:rsid w:val="009C6886"/>
    <w:rsid w:val="009C6F27"/>
    <w:rsid w:val="009C7A76"/>
    <w:rsid w:val="009D0156"/>
    <w:rsid w:val="009D08C4"/>
    <w:rsid w:val="009D0F36"/>
    <w:rsid w:val="009D1064"/>
    <w:rsid w:val="009D24C1"/>
    <w:rsid w:val="009D2960"/>
    <w:rsid w:val="009D2DAA"/>
    <w:rsid w:val="009D313B"/>
    <w:rsid w:val="009D4674"/>
    <w:rsid w:val="009D477A"/>
    <w:rsid w:val="009D48DB"/>
    <w:rsid w:val="009D49B4"/>
    <w:rsid w:val="009D6001"/>
    <w:rsid w:val="009D679A"/>
    <w:rsid w:val="009D7794"/>
    <w:rsid w:val="009E0182"/>
    <w:rsid w:val="009E0F63"/>
    <w:rsid w:val="009E17FC"/>
    <w:rsid w:val="009E274B"/>
    <w:rsid w:val="009E346F"/>
    <w:rsid w:val="009E5A02"/>
    <w:rsid w:val="009E6771"/>
    <w:rsid w:val="009E7512"/>
    <w:rsid w:val="009F0CCC"/>
    <w:rsid w:val="009F0F42"/>
    <w:rsid w:val="009F1C4D"/>
    <w:rsid w:val="009F2112"/>
    <w:rsid w:val="009F251E"/>
    <w:rsid w:val="009F25DF"/>
    <w:rsid w:val="009F295E"/>
    <w:rsid w:val="009F2C15"/>
    <w:rsid w:val="009F3280"/>
    <w:rsid w:val="009F3E28"/>
    <w:rsid w:val="009F3F1E"/>
    <w:rsid w:val="009F509F"/>
    <w:rsid w:val="009F6401"/>
    <w:rsid w:val="009F6CEA"/>
    <w:rsid w:val="009F7433"/>
    <w:rsid w:val="009F7858"/>
    <w:rsid w:val="009F7A0E"/>
    <w:rsid w:val="00A03B16"/>
    <w:rsid w:val="00A04DB5"/>
    <w:rsid w:val="00A05372"/>
    <w:rsid w:val="00A05970"/>
    <w:rsid w:val="00A05C00"/>
    <w:rsid w:val="00A11078"/>
    <w:rsid w:val="00A1145E"/>
    <w:rsid w:val="00A11847"/>
    <w:rsid w:val="00A11D32"/>
    <w:rsid w:val="00A12495"/>
    <w:rsid w:val="00A128C4"/>
    <w:rsid w:val="00A13721"/>
    <w:rsid w:val="00A138B3"/>
    <w:rsid w:val="00A152FD"/>
    <w:rsid w:val="00A158AE"/>
    <w:rsid w:val="00A16659"/>
    <w:rsid w:val="00A22C47"/>
    <w:rsid w:val="00A2387B"/>
    <w:rsid w:val="00A23DB6"/>
    <w:rsid w:val="00A24000"/>
    <w:rsid w:val="00A24079"/>
    <w:rsid w:val="00A240B8"/>
    <w:rsid w:val="00A24828"/>
    <w:rsid w:val="00A262DD"/>
    <w:rsid w:val="00A263A1"/>
    <w:rsid w:val="00A2775D"/>
    <w:rsid w:val="00A278BB"/>
    <w:rsid w:val="00A27CEE"/>
    <w:rsid w:val="00A27E20"/>
    <w:rsid w:val="00A312F5"/>
    <w:rsid w:val="00A32CCD"/>
    <w:rsid w:val="00A33C24"/>
    <w:rsid w:val="00A33CB6"/>
    <w:rsid w:val="00A34012"/>
    <w:rsid w:val="00A3421B"/>
    <w:rsid w:val="00A34AE9"/>
    <w:rsid w:val="00A358AB"/>
    <w:rsid w:val="00A365ED"/>
    <w:rsid w:val="00A36A7C"/>
    <w:rsid w:val="00A36D53"/>
    <w:rsid w:val="00A36EDD"/>
    <w:rsid w:val="00A370AA"/>
    <w:rsid w:val="00A37467"/>
    <w:rsid w:val="00A375BB"/>
    <w:rsid w:val="00A37B44"/>
    <w:rsid w:val="00A403C0"/>
    <w:rsid w:val="00A40E9B"/>
    <w:rsid w:val="00A40ED7"/>
    <w:rsid w:val="00A41199"/>
    <w:rsid w:val="00A423CD"/>
    <w:rsid w:val="00A436C4"/>
    <w:rsid w:val="00A44752"/>
    <w:rsid w:val="00A44B7E"/>
    <w:rsid w:val="00A44EEC"/>
    <w:rsid w:val="00A450F0"/>
    <w:rsid w:val="00A45437"/>
    <w:rsid w:val="00A45FAA"/>
    <w:rsid w:val="00A470D0"/>
    <w:rsid w:val="00A53071"/>
    <w:rsid w:val="00A560EF"/>
    <w:rsid w:val="00A570FA"/>
    <w:rsid w:val="00A60BEA"/>
    <w:rsid w:val="00A6111A"/>
    <w:rsid w:val="00A6199C"/>
    <w:rsid w:val="00A61C1C"/>
    <w:rsid w:val="00A62BF8"/>
    <w:rsid w:val="00A64C4F"/>
    <w:rsid w:val="00A6560D"/>
    <w:rsid w:val="00A65873"/>
    <w:rsid w:val="00A65FD8"/>
    <w:rsid w:val="00A6666D"/>
    <w:rsid w:val="00A67036"/>
    <w:rsid w:val="00A67A48"/>
    <w:rsid w:val="00A72861"/>
    <w:rsid w:val="00A749A7"/>
    <w:rsid w:val="00A75172"/>
    <w:rsid w:val="00A7542B"/>
    <w:rsid w:val="00A755EA"/>
    <w:rsid w:val="00A7616A"/>
    <w:rsid w:val="00A76ACA"/>
    <w:rsid w:val="00A77329"/>
    <w:rsid w:val="00A77887"/>
    <w:rsid w:val="00A779D5"/>
    <w:rsid w:val="00A802F6"/>
    <w:rsid w:val="00A80A25"/>
    <w:rsid w:val="00A80A7A"/>
    <w:rsid w:val="00A81174"/>
    <w:rsid w:val="00A82B58"/>
    <w:rsid w:val="00A8432D"/>
    <w:rsid w:val="00A847FB"/>
    <w:rsid w:val="00A84F37"/>
    <w:rsid w:val="00A877FA"/>
    <w:rsid w:val="00A87A53"/>
    <w:rsid w:val="00A9080C"/>
    <w:rsid w:val="00A91BF3"/>
    <w:rsid w:val="00A92090"/>
    <w:rsid w:val="00A93B51"/>
    <w:rsid w:val="00A947BD"/>
    <w:rsid w:val="00A953BD"/>
    <w:rsid w:val="00A95E25"/>
    <w:rsid w:val="00A971E9"/>
    <w:rsid w:val="00AA002F"/>
    <w:rsid w:val="00AA1A05"/>
    <w:rsid w:val="00AA24C2"/>
    <w:rsid w:val="00AA259E"/>
    <w:rsid w:val="00AA3C62"/>
    <w:rsid w:val="00AA49A0"/>
    <w:rsid w:val="00AA4ABB"/>
    <w:rsid w:val="00AA4C0C"/>
    <w:rsid w:val="00AA5A75"/>
    <w:rsid w:val="00AA776F"/>
    <w:rsid w:val="00AA7923"/>
    <w:rsid w:val="00AA7ABA"/>
    <w:rsid w:val="00AB0882"/>
    <w:rsid w:val="00AB0AAA"/>
    <w:rsid w:val="00AB33F7"/>
    <w:rsid w:val="00AB35B0"/>
    <w:rsid w:val="00AB3AE4"/>
    <w:rsid w:val="00AB3F60"/>
    <w:rsid w:val="00AB47A8"/>
    <w:rsid w:val="00AB4CB7"/>
    <w:rsid w:val="00AB77C6"/>
    <w:rsid w:val="00AC0BB2"/>
    <w:rsid w:val="00AC0DD7"/>
    <w:rsid w:val="00AC1C83"/>
    <w:rsid w:val="00AC2772"/>
    <w:rsid w:val="00AC27A2"/>
    <w:rsid w:val="00AC331F"/>
    <w:rsid w:val="00AC3E0B"/>
    <w:rsid w:val="00AC7022"/>
    <w:rsid w:val="00AD0527"/>
    <w:rsid w:val="00AD078D"/>
    <w:rsid w:val="00AD0953"/>
    <w:rsid w:val="00AD0AAD"/>
    <w:rsid w:val="00AD0E1F"/>
    <w:rsid w:val="00AD13EB"/>
    <w:rsid w:val="00AD2834"/>
    <w:rsid w:val="00AD2A9C"/>
    <w:rsid w:val="00AD3589"/>
    <w:rsid w:val="00AD450A"/>
    <w:rsid w:val="00AD4A3A"/>
    <w:rsid w:val="00AD51DE"/>
    <w:rsid w:val="00AE0A57"/>
    <w:rsid w:val="00AE0B97"/>
    <w:rsid w:val="00AE1BFC"/>
    <w:rsid w:val="00AE21F8"/>
    <w:rsid w:val="00AE2794"/>
    <w:rsid w:val="00AE342F"/>
    <w:rsid w:val="00AE4D1E"/>
    <w:rsid w:val="00AE58B9"/>
    <w:rsid w:val="00AE6FEA"/>
    <w:rsid w:val="00AF0584"/>
    <w:rsid w:val="00AF07CC"/>
    <w:rsid w:val="00AF32DB"/>
    <w:rsid w:val="00AF37BE"/>
    <w:rsid w:val="00AF3D8F"/>
    <w:rsid w:val="00AF44DC"/>
    <w:rsid w:val="00AF4BA4"/>
    <w:rsid w:val="00AF6C7F"/>
    <w:rsid w:val="00B00AF2"/>
    <w:rsid w:val="00B00EF4"/>
    <w:rsid w:val="00B013C6"/>
    <w:rsid w:val="00B01BCA"/>
    <w:rsid w:val="00B01F2A"/>
    <w:rsid w:val="00B02355"/>
    <w:rsid w:val="00B0309D"/>
    <w:rsid w:val="00B03437"/>
    <w:rsid w:val="00B063B0"/>
    <w:rsid w:val="00B06565"/>
    <w:rsid w:val="00B06EE7"/>
    <w:rsid w:val="00B10BF1"/>
    <w:rsid w:val="00B112E3"/>
    <w:rsid w:val="00B11D0A"/>
    <w:rsid w:val="00B12385"/>
    <w:rsid w:val="00B125DB"/>
    <w:rsid w:val="00B17CFC"/>
    <w:rsid w:val="00B20446"/>
    <w:rsid w:val="00B20FD5"/>
    <w:rsid w:val="00B21304"/>
    <w:rsid w:val="00B22FD4"/>
    <w:rsid w:val="00B23FF3"/>
    <w:rsid w:val="00B24BE4"/>
    <w:rsid w:val="00B24E34"/>
    <w:rsid w:val="00B25048"/>
    <w:rsid w:val="00B2603F"/>
    <w:rsid w:val="00B2638F"/>
    <w:rsid w:val="00B278CB"/>
    <w:rsid w:val="00B27997"/>
    <w:rsid w:val="00B27F02"/>
    <w:rsid w:val="00B31E47"/>
    <w:rsid w:val="00B31ED4"/>
    <w:rsid w:val="00B322FE"/>
    <w:rsid w:val="00B32733"/>
    <w:rsid w:val="00B3526C"/>
    <w:rsid w:val="00B356EB"/>
    <w:rsid w:val="00B35FDD"/>
    <w:rsid w:val="00B36DD2"/>
    <w:rsid w:val="00B4015B"/>
    <w:rsid w:val="00B4122E"/>
    <w:rsid w:val="00B4318C"/>
    <w:rsid w:val="00B43913"/>
    <w:rsid w:val="00B46516"/>
    <w:rsid w:val="00B46689"/>
    <w:rsid w:val="00B471C2"/>
    <w:rsid w:val="00B477BC"/>
    <w:rsid w:val="00B501C0"/>
    <w:rsid w:val="00B5053F"/>
    <w:rsid w:val="00B506E9"/>
    <w:rsid w:val="00B51201"/>
    <w:rsid w:val="00B516C5"/>
    <w:rsid w:val="00B51E10"/>
    <w:rsid w:val="00B54707"/>
    <w:rsid w:val="00B54E96"/>
    <w:rsid w:val="00B55495"/>
    <w:rsid w:val="00B571E0"/>
    <w:rsid w:val="00B60455"/>
    <w:rsid w:val="00B64298"/>
    <w:rsid w:val="00B64631"/>
    <w:rsid w:val="00B64EA0"/>
    <w:rsid w:val="00B650D7"/>
    <w:rsid w:val="00B66117"/>
    <w:rsid w:val="00B66190"/>
    <w:rsid w:val="00B66A56"/>
    <w:rsid w:val="00B6722B"/>
    <w:rsid w:val="00B67912"/>
    <w:rsid w:val="00B67CC1"/>
    <w:rsid w:val="00B7060E"/>
    <w:rsid w:val="00B70732"/>
    <w:rsid w:val="00B71F7E"/>
    <w:rsid w:val="00B73DC1"/>
    <w:rsid w:val="00B746CB"/>
    <w:rsid w:val="00B749D4"/>
    <w:rsid w:val="00B764E8"/>
    <w:rsid w:val="00B766EF"/>
    <w:rsid w:val="00B76B52"/>
    <w:rsid w:val="00B77924"/>
    <w:rsid w:val="00B805FC"/>
    <w:rsid w:val="00B8082D"/>
    <w:rsid w:val="00B8295E"/>
    <w:rsid w:val="00B83079"/>
    <w:rsid w:val="00B84805"/>
    <w:rsid w:val="00B84D2D"/>
    <w:rsid w:val="00B867BD"/>
    <w:rsid w:val="00B93209"/>
    <w:rsid w:val="00B94E3F"/>
    <w:rsid w:val="00B96E5A"/>
    <w:rsid w:val="00B97027"/>
    <w:rsid w:val="00BA143F"/>
    <w:rsid w:val="00BA1DB7"/>
    <w:rsid w:val="00BA3B25"/>
    <w:rsid w:val="00BA403E"/>
    <w:rsid w:val="00BA5303"/>
    <w:rsid w:val="00BA7529"/>
    <w:rsid w:val="00BB0172"/>
    <w:rsid w:val="00BB19C4"/>
    <w:rsid w:val="00BB1E5E"/>
    <w:rsid w:val="00BB2585"/>
    <w:rsid w:val="00BB3E44"/>
    <w:rsid w:val="00BB415F"/>
    <w:rsid w:val="00BB480A"/>
    <w:rsid w:val="00BB4DD5"/>
    <w:rsid w:val="00BB584B"/>
    <w:rsid w:val="00BB5FD7"/>
    <w:rsid w:val="00BB635B"/>
    <w:rsid w:val="00BB6D18"/>
    <w:rsid w:val="00BB72C9"/>
    <w:rsid w:val="00BC004C"/>
    <w:rsid w:val="00BC0BA8"/>
    <w:rsid w:val="00BC2105"/>
    <w:rsid w:val="00BC22A2"/>
    <w:rsid w:val="00BC27A9"/>
    <w:rsid w:val="00BC2CAF"/>
    <w:rsid w:val="00BC3950"/>
    <w:rsid w:val="00BC4893"/>
    <w:rsid w:val="00BC4C8B"/>
    <w:rsid w:val="00BC54F5"/>
    <w:rsid w:val="00BC5C54"/>
    <w:rsid w:val="00BC6338"/>
    <w:rsid w:val="00BC6674"/>
    <w:rsid w:val="00BC689C"/>
    <w:rsid w:val="00BC7C25"/>
    <w:rsid w:val="00BC7CD5"/>
    <w:rsid w:val="00BD0529"/>
    <w:rsid w:val="00BD18A4"/>
    <w:rsid w:val="00BD1A95"/>
    <w:rsid w:val="00BD1B3D"/>
    <w:rsid w:val="00BD1F53"/>
    <w:rsid w:val="00BD206B"/>
    <w:rsid w:val="00BD4B20"/>
    <w:rsid w:val="00BD709D"/>
    <w:rsid w:val="00BD732D"/>
    <w:rsid w:val="00BE02EF"/>
    <w:rsid w:val="00BE0378"/>
    <w:rsid w:val="00BE0C3D"/>
    <w:rsid w:val="00BE1360"/>
    <w:rsid w:val="00BE13BF"/>
    <w:rsid w:val="00BE1AAE"/>
    <w:rsid w:val="00BE2206"/>
    <w:rsid w:val="00BE39C5"/>
    <w:rsid w:val="00BE3B2F"/>
    <w:rsid w:val="00BE4694"/>
    <w:rsid w:val="00BE4913"/>
    <w:rsid w:val="00BE4DC5"/>
    <w:rsid w:val="00BE4E24"/>
    <w:rsid w:val="00BE4EA4"/>
    <w:rsid w:val="00BE602E"/>
    <w:rsid w:val="00BE69BB"/>
    <w:rsid w:val="00BE7B7A"/>
    <w:rsid w:val="00BF025D"/>
    <w:rsid w:val="00BF1F68"/>
    <w:rsid w:val="00BF23E5"/>
    <w:rsid w:val="00BF2E52"/>
    <w:rsid w:val="00BF30A5"/>
    <w:rsid w:val="00BF331D"/>
    <w:rsid w:val="00BF34C7"/>
    <w:rsid w:val="00BF4B87"/>
    <w:rsid w:val="00BF6011"/>
    <w:rsid w:val="00BF6846"/>
    <w:rsid w:val="00C00128"/>
    <w:rsid w:val="00C0113C"/>
    <w:rsid w:val="00C0306F"/>
    <w:rsid w:val="00C03D06"/>
    <w:rsid w:val="00C03D27"/>
    <w:rsid w:val="00C0419F"/>
    <w:rsid w:val="00C05804"/>
    <w:rsid w:val="00C06709"/>
    <w:rsid w:val="00C07F21"/>
    <w:rsid w:val="00C10421"/>
    <w:rsid w:val="00C1250B"/>
    <w:rsid w:val="00C1292E"/>
    <w:rsid w:val="00C13F3E"/>
    <w:rsid w:val="00C152E0"/>
    <w:rsid w:val="00C15631"/>
    <w:rsid w:val="00C20C0E"/>
    <w:rsid w:val="00C2159B"/>
    <w:rsid w:val="00C243F9"/>
    <w:rsid w:val="00C24B8A"/>
    <w:rsid w:val="00C2500D"/>
    <w:rsid w:val="00C25A51"/>
    <w:rsid w:val="00C25FBF"/>
    <w:rsid w:val="00C26A89"/>
    <w:rsid w:val="00C270CF"/>
    <w:rsid w:val="00C27120"/>
    <w:rsid w:val="00C327D7"/>
    <w:rsid w:val="00C32C94"/>
    <w:rsid w:val="00C33F76"/>
    <w:rsid w:val="00C35D9A"/>
    <w:rsid w:val="00C3690E"/>
    <w:rsid w:val="00C36A5D"/>
    <w:rsid w:val="00C377A4"/>
    <w:rsid w:val="00C40976"/>
    <w:rsid w:val="00C41226"/>
    <w:rsid w:val="00C418A1"/>
    <w:rsid w:val="00C427D2"/>
    <w:rsid w:val="00C438F0"/>
    <w:rsid w:val="00C470A4"/>
    <w:rsid w:val="00C51BD9"/>
    <w:rsid w:val="00C521AE"/>
    <w:rsid w:val="00C54310"/>
    <w:rsid w:val="00C559C6"/>
    <w:rsid w:val="00C56875"/>
    <w:rsid w:val="00C56A59"/>
    <w:rsid w:val="00C56B25"/>
    <w:rsid w:val="00C56D2A"/>
    <w:rsid w:val="00C60A11"/>
    <w:rsid w:val="00C6259C"/>
    <w:rsid w:val="00C63661"/>
    <w:rsid w:val="00C63B86"/>
    <w:rsid w:val="00C63DB2"/>
    <w:rsid w:val="00C6413D"/>
    <w:rsid w:val="00C6507A"/>
    <w:rsid w:val="00C67370"/>
    <w:rsid w:val="00C70A49"/>
    <w:rsid w:val="00C71E88"/>
    <w:rsid w:val="00C7208A"/>
    <w:rsid w:val="00C72E5D"/>
    <w:rsid w:val="00C73415"/>
    <w:rsid w:val="00C735D7"/>
    <w:rsid w:val="00C75069"/>
    <w:rsid w:val="00C75D07"/>
    <w:rsid w:val="00C75DF2"/>
    <w:rsid w:val="00C76506"/>
    <w:rsid w:val="00C776D2"/>
    <w:rsid w:val="00C778FF"/>
    <w:rsid w:val="00C80223"/>
    <w:rsid w:val="00C803CE"/>
    <w:rsid w:val="00C806A5"/>
    <w:rsid w:val="00C83011"/>
    <w:rsid w:val="00C8352B"/>
    <w:rsid w:val="00C843A5"/>
    <w:rsid w:val="00C848D7"/>
    <w:rsid w:val="00C84EB3"/>
    <w:rsid w:val="00C851A6"/>
    <w:rsid w:val="00C87C88"/>
    <w:rsid w:val="00C9065D"/>
    <w:rsid w:val="00C93278"/>
    <w:rsid w:val="00C94F56"/>
    <w:rsid w:val="00C95B8B"/>
    <w:rsid w:val="00C96748"/>
    <w:rsid w:val="00C968E3"/>
    <w:rsid w:val="00C96969"/>
    <w:rsid w:val="00C96BCC"/>
    <w:rsid w:val="00C97348"/>
    <w:rsid w:val="00CA00FB"/>
    <w:rsid w:val="00CA0891"/>
    <w:rsid w:val="00CA20D5"/>
    <w:rsid w:val="00CA3043"/>
    <w:rsid w:val="00CA3B7D"/>
    <w:rsid w:val="00CA7EE5"/>
    <w:rsid w:val="00CB0D26"/>
    <w:rsid w:val="00CB2600"/>
    <w:rsid w:val="00CB26CD"/>
    <w:rsid w:val="00CB3FC0"/>
    <w:rsid w:val="00CB4CD8"/>
    <w:rsid w:val="00CC0B74"/>
    <w:rsid w:val="00CC3441"/>
    <w:rsid w:val="00CC3704"/>
    <w:rsid w:val="00CC47B8"/>
    <w:rsid w:val="00CC4C92"/>
    <w:rsid w:val="00CC6487"/>
    <w:rsid w:val="00CC6AC4"/>
    <w:rsid w:val="00CC6F14"/>
    <w:rsid w:val="00CC7362"/>
    <w:rsid w:val="00CD01E8"/>
    <w:rsid w:val="00CD058B"/>
    <w:rsid w:val="00CD0A75"/>
    <w:rsid w:val="00CD1485"/>
    <w:rsid w:val="00CD2765"/>
    <w:rsid w:val="00CD3FE9"/>
    <w:rsid w:val="00CD52CB"/>
    <w:rsid w:val="00CD583F"/>
    <w:rsid w:val="00CD58A7"/>
    <w:rsid w:val="00CD6208"/>
    <w:rsid w:val="00CD694A"/>
    <w:rsid w:val="00CD7A77"/>
    <w:rsid w:val="00CE087F"/>
    <w:rsid w:val="00CE141D"/>
    <w:rsid w:val="00CE2D77"/>
    <w:rsid w:val="00CE3228"/>
    <w:rsid w:val="00CE402A"/>
    <w:rsid w:val="00CE5E4D"/>
    <w:rsid w:val="00CE6882"/>
    <w:rsid w:val="00CE7A9B"/>
    <w:rsid w:val="00CE7FA4"/>
    <w:rsid w:val="00CF0440"/>
    <w:rsid w:val="00CF1958"/>
    <w:rsid w:val="00CF2047"/>
    <w:rsid w:val="00CF30D6"/>
    <w:rsid w:val="00CF32F8"/>
    <w:rsid w:val="00CF4A59"/>
    <w:rsid w:val="00CF5364"/>
    <w:rsid w:val="00CF601F"/>
    <w:rsid w:val="00CF62B4"/>
    <w:rsid w:val="00CF76AF"/>
    <w:rsid w:val="00CF7748"/>
    <w:rsid w:val="00CF7842"/>
    <w:rsid w:val="00D00883"/>
    <w:rsid w:val="00D01947"/>
    <w:rsid w:val="00D02A98"/>
    <w:rsid w:val="00D037BE"/>
    <w:rsid w:val="00D052FC"/>
    <w:rsid w:val="00D0623C"/>
    <w:rsid w:val="00D07CD6"/>
    <w:rsid w:val="00D11017"/>
    <w:rsid w:val="00D110AE"/>
    <w:rsid w:val="00D116A3"/>
    <w:rsid w:val="00D13355"/>
    <w:rsid w:val="00D14DD8"/>
    <w:rsid w:val="00D164EB"/>
    <w:rsid w:val="00D20AF4"/>
    <w:rsid w:val="00D20F6B"/>
    <w:rsid w:val="00D21ACF"/>
    <w:rsid w:val="00D21B5F"/>
    <w:rsid w:val="00D230E4"/>
    <w:rsid w:val="00D23D0F"/>
    <w:rsid w:val="00D23ED3"/>
    <w:rsid w:val="00D25EE9"/>
    <w:rsid w:val="00D26027"/>
    <w:rsid w:val="00D2610C"/>
    <w:rsid w:val="00D26123"/>
    <w:rsid w:val="00D2742E"/>
    <w:rsid w:val="00D27D76"/>
    <w:rsid w:val="00D309E5"/>
    <w:rsid w:val="00D30A52"/>
    <w:rsid w:val="00D30C12"/>
    <w:rsid w:val="00D33435"/>
    <w:rsid w:val="00D3350E"/>
    <w:rsid w:val="00D339FB"/>
    <w:rsid w:val="00D33EE3"/>
    <w:rsid w:val="00D34399"/>
    <w:rsid w:val="00D34770"/>
    <w:rsid w:val="00D354EF"/>
    <w:rsid w:val="00D355FC"/>
    <w:rsid w:val="00D35B5C"/>
    <w:rsid w:val="00D36602"/>
    <w:rsid w:val="00D36A09"/>
    <w:rsid w:val="00D371A8"/>
    <w:rsid w:val="00D371A9"/>
    <w:rsid w:val="00D37284"/>
    <w:rsid w:val="00D37853"/>
    <w:rsid w:val="00D37CCC"/>
    <w:rsid w:val="00D40AF0"/>
    <w:rsid w:val="00D41D38"/>
    <w:rsid w:val="00D42073"/>
    <w:rsid w:val="00D42B35"/>
    <w:rsid w:val="00D42CDC"/>
    <w:rsid w:val="00D433B6"/>
    <w:rsid w:val="00D46310"/>
    <w:rsid w:val="00D4642A"/>
    <w:rsid w:val="00D47631"/>
    <w:rsid w:val="00D51D50"/>
    <w:rsid w:val="00D51FB5"/>
    <w:rsid w:val="00D520F5"/>
    <w:rsid w:val="00D52DE8"/>
    <w:rsid w:val="00D533B4"/>
    <w:rsid w:val="00D53656"/>
    <w:rsid w:val="00D54329"/>
    <w:rsid w:val="00D55458"/>
    <w:rsid w:val="00D557BC"/>
    <w:rsid w:val="00D5580A"/>
    <w:rsid w:val="00D55D5B"/>
    <w:rsid w:val="00D56CFC"/>
    <w:rsid w:val="00D6025B"/>
    <w:rsid w:val="00D60549"/>
    <w:rsid w:val="00D61400"/>
    <w:rsid w:val="00D61D26"/>
    <w:rsid w:val="00D62A88"/>
    <w:rsid w:val="00D62C05"/>
    <w:rsid w:val="00D63AA9"/>
    <w:rsid w:val="00D63F6F"/>
    <w:rsid w:val="00D65511"/>
    <w:rsid w:val="00D6684C"/>
    <w:rsid w:val="00D67987"/>
    <w:rsid w:val="00D70805"/>
    <w:rsid w:val="00D719D5"/>
    <w:rsid w:val="00D72843"/>
    <w:rsid w:val="00D73138"/>
    <w:rsid w:val="00D74767"/>
    <w:rsid w:val="00D747D7"/>
    <w:rsid w:val="00D75320"/>
    <w:rsid w:val="00D75CBC"/>
    <w:rsid w:val="00D764C2"/>
    <w:rsid w:val="00D765E6"/>
    <w:rsid w:val="00D771D0"/>
    <w:rsid w:val="00D8083E"/>
    <w:rsid w:val="00D81639"/>
    <w:rsid w:val="00D81AC8"/>
    <w:rsid w:val="00D82028"/>
    <w:rsid w:val="00D833B0"/>
    <w:rsid w:val="00D83519"/>
    <w:rsid w:val="00D83AA0"/>
    <w:rsid w:val="00D8595C"/>
    <w:rsid w:val="00D8610D"/>
    <w:rsid w:val="00D86BCA"/>
    <w:rsid w:val="00D87A89"/>
    <w:rsid w:val="00D909EB"/>
    <w:rsid w:val="00D909FF"/>
    <w:rsid w:val="00D90D19"/>
    <w:rsid w:val="00D90E9A"/>
    <w:rsid w:val="00D911DC"/>
    <w:rsid w:val="00D9140F"/>
    <w:rsid w:val="00D918CD"/>
    <w:rsid w:val="00D92A50"/>
    <w:rsid w:val="00D933AA"/>
    <w:rsid w:val="00D94948"/>
    <w:rsid w:val="00D959F4"/>
    <w:rsid w:val="00D95A2E"/>
    <w:rsid w:val="00D97229"/>
    <w:rsid w:val="00D97798"/>
    <w:rsid w:val="00D97DBA"/>
    <w:rsid w:val="00DA0203"/>
    <w:rsid w:val="00DA0631"/>
    <w:rsid w:val="00DA0E04"/>
    <w:rsid w:val="00DA12EE"/>
    <w:rsid w:val="00DA1C20"/>
    <w:rsid w:val="00DA25F9"/>
    <w:rsid w:val="00DA2A33"/>
    <w:rsid w:val="00DA2BC7"/>
    <w:rsid w:val="00DA3D45"/>
    <w:rsid w:val="00DA42B7"/>
    <w:rsid w:val="00DA4E88"/>
    <w:rsid w:val="00DA586D"/>
    <w:rsid w:val="00DA67B3"/>
    <w:rsid w:val="00DB0847"/>
    <w:rsid w:val="00DB0AEC"/>
    <w:rsid w:val="00DB120F"/>
    <w:rsid w:val="00DB26CA"/>
    <w:rsid w:val="00DB2C98"/>
    <w:rsid w:val="00DB2F57"/>
    <w:rsid w:val="00DB39DC"/>
    <w:rsid w:val="00DB5C42"/>
    <w:rsid w:val="00DB7F00"/>
    <w:rsid w:val="00DC03E4"/>
    <w:rsid w:val="00DC1C50"/>
    <w:rsid w:val="00DC3191"/>
    <w:rsid w:val="00DC3651"/>
    <w:rsid w:val="00DC3BFD"/>
    <w:rsid w:val="00DC3F09"/>
    <w:rsid w:val="00DC5210"/>
    <w:rsid w:val="00DC6A78"/>
    <w:rsid w:val="00DC75F9"/>
    <w:rsid w:val="00DD0BF4"/>
    <w:rsid w:val="00DD161D"/>
    <w:rsid w:val="00DD18C7"/>
    <w:rsid w:val="00DD24D3"/>
    <w:rsid w:val="00DD3C24"/>
    <w:rsid w:val="00DD6E29"/>
    <w:rsid w:val="00DD794D"/>
    <w:rsid w:val="00DD7AB3"/>
    <w:rsid w:val="00DD7B68"/>
    <w:rsid w:val="00DE0F5C"/>
    <w:rsid w:val="00DE100C"/>
    <w:rsid w:val="00DE18DE"/>
    <w:rsid w:val="00DE1D64"/>
    <w:rsid w:val="00DE2B13"/>
    <w:rsid w:val="00DE4315"/>
    <w:rsid w:val="00DF0458"/>
    <w:rsid w:val="00DF050D"/>
    <w:rsid w:val="00DF0D14"/>
    <w:rsid w:val="00DF1D0D"/>
    <w:rsid w:val="00DF475C"/>
    <w:rsid w:val="00DF4CA5"/>
    <w:rsid w:val="00DF6E3A"/>
    <w:rsid w:val="00DF7F6A"/>
    <w:rsid w:val="00E00AA9"/>
    <w:rsid w:val="00E01583"/>
    <w:rsid w:val="00E0264B"/>
    <w:rsid w:val="00E028E0"/>
    <w:rsid w:val="00E02D70"/>
    <w:rsid w:val="00E03A2A"/>
    <w:rsid w:val="00E03FC5"/>
    <w:rsid w:val="00E04DFA"/>
    <w:rsid w:val="00E06310"/>
    <w:rsid w:val="00E06B07"/>
    <w:rsid w:val="00E1091A"/>
    <w:rsid w:val="00E1107B"/>
    <w:rsid w:val="00E11788"/>
    <w:rsid w:val="00E1184C"/>
    <w:rsid w:val="00E11E8B"/>
    <w:rsid w:val="00E15835"/>
    <w:rsid w:val="00E162D8"/>
    <w:rsid w:val="00E1752E"/>
    <w:rsid w:val="00E17B2C"/>
    <w:rsid w:val="00E17FE4"/>
    <w:rsid w:val="00E17FE5"/>
    <w:rsid w:val="00E209C8"/>
    <w:rsid w:val="00E20B3A"/>
    <w:rsid w:val="00E21100"/>
    <w:rsid w:val="00E212A5"/>
    <w:rsid w:val="00E226A6"/>
    <w:rsid w:val="00E22A94"/>
    <w:rsid w:val="00E2362B"/>
    <w:rsid w:val="00E2451E"/>
    <w:rsid w:val="00E24C45"/>
    <w:rsid w:val="00E24DF7"/>
    <w:rsid w:val="00E258AF"/>
    <w:rsid w:val="00E260C4"/>
    <w:rsid w:val="00E26271"/>
    <w:rsid w:val="00E26562"/>
    <w:rsid w:val="00E30C5F"/>
    <w:rsid w:val="00E30C89"/>
    <w:rsid w:val="00E315BD"/>
    <w:rsid w:val="00E31A56"/>
    <w:rsid w:val="00E32067"/>
    <w:rsid w:val="00E32395"/>
    <w:rsid w:val="00E33985"/>
    <w:rsid w:val="00E341FF"/>
    <w:rsid w:val="00E34BAF"/>
    <w:rsid w:val="00E36B3B"/>
    <w:rsid w:val="00E36EAA"/>
    <w:rsid w:val="00E3726C"/>
    <w:rsid w:val="00E37F58"/>
    <w:rsid w:val="00E40182"/>
    <w:rsid w:val="00E4020A"/>
    <w:rsid w:val="00E4038E"/>
    <w:rsid w:val="00E4097E"/>
    <w:rsid w:val="00E418F6"/>
    <w:rsid w:val="00E42B55"/>
    <w:rsid w:val="00E43092"/>
    <w:rsid w:val="00E431E3"/>
    <w:rsid w:val="00E43484"/>
    <w:rsid w:val="00E45344"/>
    <w:rsid w:val="00E45676"/>
    <w:rsid w:val="00E45D25"/>
    <w:rsid w:val="00E46100"/>
    <w:rsid w:val="00E470DB"/>
    <w:rsid w:val="00E473B0"/>
    <w:rsid w:val="00E47AEB"/>
    <w:rsid w:val="00E50EA9"/>
    <w:rsid w:val="00E510DC"/>
    <w:rsid w:val="00E52FD5"/>
    <w:rsid w:val="00E54DBC"/>
    <w:rsid w:val="00E55831"/>
    <w:rsid w:val="00E55D75"/>
    <w:rsid w:val="00E575ED"/>
    <w:rsid w:val="00E600D5"/>
    <w:rsid w:val="00E611CF"/>
    <w:rsid w:val="00E64A86"/>
    <w:rsid w:val="00E6580C"/>
    <w:rsid w:val="00E65A23"/>
    <w:rsid w:val="00E70334"/>
    <w:rsid w:val="00E704E8"/>
    <w:rsid w:val="00E70754"/>
    <w:rsid w:val="00E708D0"/>
    <w:rsid w:val="00E70E50"/>
    <w:rsid w:val="00E720C2"/>
    <w:rsid w:val="00E72B6C"/>
    <w:rsid w:val="00E72ED9"/>
    <w:rsid w:val="00E73696"/>
    <w:rsid w:val="00E7382A"/>
    <w:rsid w:val="00E815E4"/>
    <w:rsid w:val="00E81727"/>
    <w:rsid w:val="00E81F60"/>
    <w:rsid w:val="00E8251C"/>
    <w:rsid w:val="00E82811"/>
    <w:rsid w:val="00E82C02"/>
    <w:rsid w:val="00E82D02"/>
    <w:rsid w:val="00E85066"/>
    <w:rsid w:val="00E8562A"/>
    <w:rsid w:val="00E858AC"/>
    <w:rsid w:val="00E866EB"/>
    <w:rsid w:val="00E86F56"/>
    <w:rsid w:val="00E904E8"/>
    <w:rsid w:val="00E906A3"/>
    <w:rsid w:val="00E908A7"/>
    <w:rsid w:val="00E931F2"/>
    <w:rsid w:val="00E93A0E"/>
    <w:rsid w:val="00E94058"/>
    <w:rsid w:val="00E94F44"/>
    <w:rsid w:val="00E94FCE"/>
    <w:rsid w:val="00E955A6"/>
    <w:rsid w:val="00E95F09"/>
    <w:rsid w:val="00E960C8"/>
    <w:rsid w:val="00E96187"/>
    <w:rsid w:val="00E968CD"/>
    <w:rsid w:val="00EA02E0"/>
    <w:rsid w:val="00EA056D"/>
    <w:rsid w:val="00EA083B"/>
    <w:rsid w:val="00EA233D"/>
    <w:rsid w:val="00EA290C"/>
    <w:rsid w:val="00EA477F"/>
    <w:rsid w:val="00EA56CB"/>
    <w:rsid w:val="00EA6E42"/>
    <w:rsid w:val="00EA779B"/>
    <w:rsid w:val="00EA7F3A"/>
    <w:rsid w:val="00EA7F99"/>
    <w:rsid w:val="00EB0030"/>
    <w:rsid w:val="00EB1130"/>
    <w:rsid w:val="00EB155C"/>
    <w:rsid w:val="00EB1BC4"/>
    <w:rsid w:val="00EB22AF"/>
    <w:rsid w:val="00EB323F"/>
    <w:rsid w:val="00EB3D93"/>
    <w:rsid w:val="00EB4797"/>
    <w:rsid w:val="00EB4AAE"/>
    <w:rsid w:val="00EB4C53"/>
    <w:rsid w:val="00EB4CBA"/>
    <w:rsid w:val="00EB52A5"/>
    <w:rsid w:val="00EB5554"/>
    <w:rsid w:val="00EB5876"/>
    <w:rsid w:val="00EB5B36"/>
    <w:rsid w:val="00EB5C5D"/>
    <w:rsid w:val="00EB5CAB"/>
    <w:rsid w:val="00EB6972"/>
    <w:rsid w:val="00EB6A6D"/>
    <w:rsid w:val="00EC03C4"/>
    <w:rsid w:val="00EC073F"/>
    <w:rsid w:val="00EC1DD1"/>
    <w:rsid w:val="00EC3310"/>
    <w:rsid w:val="00EC3B8F"/>
    <w:rsid w:val="00EC3C0B"/>
    <w:rsid w:val="00EC48B5"/>
    <w:rsid w:val="00EC4BC7"/>
    <w:rsid w:val="00EC5548"/>
    <w:rsid w:val="00EC6BC4"/>
    <w:rsid w:val="00ED0BF7"/>
    <w:rsid w:val="00ED203E"/>
    <w:rsid w:val="00ED386D"/>
    <w:rsid w:val="00ED619A"/>
    <w:rsid w:val="00ED757D"/>
    <w:rsid w:val="00EE00B5"/>
    <w:rsid w:val="00EE08E6"/>
    <w:rsid w:val="00EE0BE4"/>
    <w:rsid w:val="00EE2D2B"/>
    <w:rsid w:val="00EE2DD8"/>
    <w:rsid w:val="00EE2E27"/>
    <w:rsid w:val="00EE3CD3"/>
    <w:rsid w:val="00EE41D0"/>
    <w:rsid w:val="00EE4D54"/>
    <w:rsid w:val="00EE571B"/>
    <w:rsid w:val="00EE637A"/>
    <w:rsid w:val="00EE6685"/>
    <w:rsid w:val="00EE6B18"/>
    <w:rsid w:val="00EF01E4"/>
    <w:rsid w:val="00EF1102"/>
    <w:rsid w:val="00EF2391"/>
    <w:rsid w:val="00EF30BB"/>
    <w:rsid w:val="00EF3CDC"/>
    <w:rsid w:val="00EF4989"/>
    <w:rsid w:val="00EF4F2B"/>
    <w:rsid w:val="00EF50E4"/>
    <w:rsid w:val="00EF536A"/>
    <w:rsid w:val="00EF6288"/>
    <w:rsid w:val="00EF77C3"/>
    <w:rsid w:val="00F01126"/>
    <w:rsid w:val="00F033CD"/>
    <w:rsid w:val="00F036BC"/>
    <w:rsid w:val="00F0484D"/>
    <w:rsid w:val="00F04914"/>
    <w:rsid w:val="00F05289"/>
    <w:rsid w:val="00F0635E"/>
    <w:rsid w:val="00F0659F"/>
    <w:rsid w:val="00F06627"/>
    <w:rsid w:val="00F070FC"/>
    <w:rsid w:val="00F0799B"/>
    <w:rsid w:val="00F10D9D"/>
    <w:rsid w:val="00F1235E"/>
    <w:rsid w:val="00F12C1D"/>
    <w:rsid w:val="00F12DB2"/>
    <w:rsid w:val="00F12E00"/>
    <w:rsid w:val="00F1344E"/>
    <w:rsid w:val="00F1358C"/>
    <w:rsid w:val="00F140A2"/>
    <w:rsid w:val="00F14379"/>
    <w:rsid w:val="00F14950"/>
    <w:rsid w:val="00F178F5"/>
    <w:rsid w:val="00F21AF0"/>
    <w:rsid w:val="00F21E45"/>
    <w:rsid w:val="00F22E87"/>
    <w:rsid w:val="00F237A4"/>
    <w:rsid w:val="00F237C2"/>
    <w:rsid w:val="00F246A6"/>
    <w:rsid w:val="00F24C56"/>
    <w:rsid w:val="00F25E42"/>
    <w:rsid w:val="00F27625"/>
    <w:rsid w:val="00F27C56"/>
    <w:rsid w:val="00F30704"/>
    <w:rsid w:val="00F30A2D"/>
    <w:rsid w:val="00F32760"/>
    <w:rsid w:val="00F34CF1"/>
    <w:rsid w:val="00F364EB"/>
    <w:rsid w:val="00F40702"/>
    <w:rsid w:val="00F43077"/>
    <w:rsid w:val="00F431A2"/>
    <w:rsid w:val="00F43C0C"/>
    <w:rsid w:val="00F43EE1"/>
    <w:rsid w:val="00F44872"/>
    <w:rsid w:val="00F44BDA"/>
    <w:rsid w:val="00F44DF5"/>
    <w:rsid w:val="00F459EC"/>
    <w:rsid w:val="00F46FE9"/>
    <w:rsid w:val="00F474F5"/>
    <w:rsid w:val="00F475F8"/>
    <w:rsid w:val="00F509B6"/>
    <w:rsid w:val="00F50AA8"/>
    <w:rsid w:val="00F53F18"/>
    <w:rsid w:val="00F5590D"/>
    <w:rsid w:val="00F55C83"/>
    <w:rsid w:val="00F56CF8"/>
    <w:rsid w:val="00F60B81"/>
    <w:rsid w:val="00F63739"/>
    <w:rsid w:val="00F63E5E"/>
    <w:rsid w:val="00F67536"/>
    <w:rsid w:val="00F67D94"/>
    <w:rsid w:val="00F700FF"/>
    <w:rsid w:val="00F7050A"/>
    <w:rsid w:val="00F70784"/>
    <w:rsid w:val="00F709F7"/>
    <w:rsid w:val="00F70C36"/>
    <w:rsid w:val="00F71A0A"/>
    <w:rsid w:val="00F71B46"/>
    <w:rsid w:val="00F72530"/>
    <w:rsid w:val="00F72922"/>
    <w:rsid w:val="00F737FC"/>
    <w:rsid w:val="00F75042"/>
    <w:rsid w:val="00F7516F"/>
    <w:rsid w:val="00F75D67"/>
    <w:rsid w:val="00F76CC5"/>
    <w:rsid w:val="00F80252"/>
    <w:rsid w:val="00F80DB2"/>
    <w:rsid w:val="00F81D8A"/>
    <w:rsid w:val="00F8237F"/>
    <w:rsid w:val="00F84BD9"/>
    <w:rsid w:val="00F8592E"/>
    <w:rsid w:val="00F873DF"/>
    <w:rsid w:val="00F903DE"/>
    <w:rsid w:val="00F91D9A"/>
    <w:rsid w:val="00F91DCB"/>
    <w:rsid w:val="00F93674"/>
    <w:rsid w:val="00F94702"/>
    <w:rsid w:val="00F95003"/>
    <w:rsid w:val="00F95C26"/>
    <w:rsid w:val="00F95E87"/>
    <w:rsid w:val="00FA39E4"/>
    <w:rsid w:val="00FA4F44"/>
    <w:rsid w:val="00FA67AD"/>
    <w:rsid w:val="00FA6B87"/>
    <w:rsid w:val="00FA6D61"/>
    <w:rsid w:val="00FA7C08"/>
    <w:rsid w:val="00FB0320"/>
    <w:rsid w:val="00FB04B2"/>
    <w:rsid w:val="00FB0AA8"/>
    <w:rsid w:val="00FB0F02"/>
    <w:rsid w:val="00FB2895"/>
    <w:rsid w:val="00FB2A65"/>
    <w:rsid w:val="00FB3A04"/>
    <w:rsid w:val="00FB45B5"/>
    <w:rsid w:val="00FB544A"/>
    <w:rsid w:val="00FB57DA"/>
    <w:rsid w:val="00FB69B2"/>
    <w:rsid w:val="00FB6C13"/>
    <w:rsid w:val="00FC2B8B"/>
    <w:rsid w:val="00FC36B7"/>
    <w:rsid w:val="00FC3EBD"/>
    <w:rsid w:val="00FC4FB1"/>
    <w:rsid w:val="00FC59C3"/>
    <w:rsid w:val="00FC763F"/>
    <w:rsid w:val="00FD04D6"/>
    <w:rsid w:val="00FD282B"/>
    <w:rsid w:val="00FD2AC3"/>
    <w:rsid w:val="00FD321F"/>
    <w:rsid w:val="00FD49B5"/>
    <w:rsid w:val="00FD68A6"/>
    <w:rsid w:val="00FE041E"/>
    <w:rsid w:val="00FE0484"/>
    <w:rsid w:val="00FE2992"/>
    <w:rsid w:val="00FE2A21"/>
    <w:rsid w:val="00FE2C5F"/>
    <w:rsid w:val="00FE3293"/>
    <w:rsid w:val="00FE5A03"/>
    <w:rsid w:val="00FE6A4B"/>
    <w:rsid w:val="00FE7F10"/>
    <w:rsid w:val="00FF24EB"/>
    <w:rsid w:val="00FF2C42"/>
    <w:rsid w:val="00FF3328"/>
    <w:rsid w:val="00FF3A61"/>
    <w:rsid w:val="00FF4453"/>
    <w:rsid w:val="00FF5864"/>
    <w:rsid w:val="00FF5D03"/>
    <w:rsid w:val="00FF6641"/>
    <w:rsid w:val="00FF7931"/>
    <w:rsid w:val="00FF7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06CA"/>
  <w15:docId w15:val="{04FF0D77-8F1A-4550-AFA8-1EE48EB9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CA6"/>
  </w:style>
  <w:style w:type="paragraph" w:styleId="Heading1">
    <w:name w:val="heading 1"/>
    <w:basedOn w:val="Normal"/>
    <w:next w:val="Normal"/>
    <w:link w:val="Heading1Char"/>
    <w:uiPriority w:val="9"/>
    <w:qFormat/>
    <w:rsid w:val="00C427D2"/>
    <w:pPr>
      <w:keepNext/>
      <w:keepLines/>
      <w:spacing w:before="480" w:after="0"/>
      <w:outlineLvl w:val="0"/>
    </w:pPr>
    <w:rPr>
      <w:rFonts w:ascii="Cambria" w:eastAsia="Times New Roman" w:hAnsi="Cambria" w:cs="Times New Roman"/>
      <w:b/>
      <w:bCs/>
      <w:color w:val="21798E"/>
      <w:sz w:val="28"/>
      <w:szCs w:val="28"/>
    </w:rPr>
  </w:style>
  <w:style w:type="paragraph" w:styleId="Heading2">
    <w:name w:val="heading 2"/>
    <w:basedOn w:val="Normal"/>
    <w:next w:val="Normal"/>
    <w:link w:val="Heading2Char"/>
    <w:uiPriority w:val="9"/>
    <w:unhideWhenUsed/>
    <w:qFormat/>
    <w:rsid w:val="00C427D2"/>
    <w:pPr>
      <w:keepNext/>
      <w:keepLines/>
      <w:spacing w:before="200" w:after="0"/>
      <w:outlineLvl w:val="1"/>
    </w:pPr>
    <w:rPr>
      <w:rFonts w:ascii="Cambria" w:eastAsia="Times New Roman" w:hAnsi="Cambria" w:cs="Times New Roman"/>
      <w:b/>
      <w:bCs/>
      <w:color w:val="2DA2BF"/>
      <w:sz w:val="26"/>
      <w:szCs w:val="26"/>
    </w:rPr>
  </w:style>
  <w:style w:type="paragraph" w:styleId="Heading3">
    <w:name w:val="heading 3"/>
    <w:basedOn w:val="Normal"/>
    <w:next w:val="Normal"/>
    <w:link w:val="Heading3Char"/>
    <w:uiPriority w:val="9"/>
    <w:semiHidden/>
    <w:unhideWhenUsed/>
    <w:qFormat/>
    <w:rsid w:val="00C427D2"/>
    <w:pPr>
      <w:keepNext/>
      <w:keepLines/>
      <w:spacing w:before="200" w:after="0"/>
      <w:outlineLvl w:val="2"/>
    </w:pPr>
    <w:rPr>
      <w:rFonts w:ascii="Cambria" w:eastAsia="Times New Roman" w:hAnsi="Cambria" w:cs="Times New Roman"/>
      <w:b/>
      <w:bCs/>
      <w:color w:val="2DA2BF"/>
    </w:rPr>
  </w:style>
  <w:style w:type="paragraph" w:styleId="Heading4">
    <w:name w:val="heading 4"/>
    <w:basedOn w:val="Normal"/>
    <w:next w:val="Normal"/>
    <w:link w:val="Heading4Char"/>
    <w:uiPriority w:val="9"/>
    <w:semiHidden/>
    <w:unhideWhenUsed/>
    <w:qFormat/>
    <w:rsid w:val="00C427D2"/>
    <w:pPr>
      <w:keepNext/>
      <w:keepLines/>
      <w:spacing w:before="200" w:after="0"/>
      <w:outlineLvl w:val="3"/>
    </w:pPr>
    <w:rPr>
      <w:rFonts w:ascii="Cambria" w:eastAsia="Times New Roman" w:hAnsi="Cambria" w:cs="Times New Roman"/>
      <w:b/>
      <w:bCs/>
      <w:i/>
      <w:iCs/>
      <w:color w:val="2DA2BF"/>
    </w:rPr>
  </w:style>
  <w:style w:type="paragraph" w:styleId="Heading5">
    <w:name w:val="heading 5"/>
    <w:basedOn w:val="Normal"/>
    <w:next w:val="Normal"/>
    <w:link w:val="Heading5Char"/>
    <w:uiPriority w:val="9"/>
    <w:semiHidden/>
    <w:unhideWhenUsed/>
    <w:qFormat/>
    <w:rsid w:val="00C427D2"/>
    <w:pPr>
      <w:keepNext/>
      <w:keepLines/>
      <w:spacing w:before="200" w:after="0"/>
      <w:outlineLvl w:val="4"/>
    </w:pPr>
    <w:rPr>
      <w:rFonts w:ascii="Cambria" w:eastAsia="Times New Roman" w:hAnsi="Cambria" w:cs="Times New Roman"/>
      <w:color w:val="16505E"/>
    </w:rPr>
  </w:style>
  <w:style w:type="paragraph" w:styleId="Heading6">
    <w:name w:val="heading 6"/>
    <w:basedOn w:val="Normal"/>
    <w:next w:val="Normal"/>
    <w:link w:val="Heading6Char"/>
    <w:uiPriority w:val="9"/>
    <w:semiHidden/>
    <w:unhideWhenUsed/>
    <w:qFormat/>
    <w:rsid w:val="00C427D2"/>
    <w:pPr>
      <w:keepNext/>
      <w:keepLines/>
      <w:spacing w:before="200" w:after="0"/>
      <w:outlineLvl w:val="5"/>
    </w:pPr>
    <w:rPr>
      <w:rFonts w:ascii="Cambria" w:eastAsia="Times New Roman" w:hAnsi="Cambria" w:cs="Times New Roman"/>
      <w:i/>
      <w:iCs/>
      <w:color w:val="16505E"/>
    </w:rPr>
  </w:style>
  <w:style w:type="paragraph" w:styleId="Heading7">
    <w:name w:val="heading 7"/>
    <w:basedOn w:val="Normal"/>
    <w:next w:val="Normal"/>
    <w:link w:val="Heading7Char"/>
    <w:uiPriority w:val="9"/>
    <w:semiHidden/>
    <w:unhideWhenUsed/>
    <w:qFormat/>
    <w:rsid w:val="00C427D2"/>
    <w:pPr>
      <w:keepNext/>
      <w:keepLines/>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C427D2"/>
    <w:pPr>
      <w:keepNext/>
      <w:keepLines/>
      <w:spacing w:before="200" w:after="0"/>
      <w:outlineLvl w:val="7"/>
    </w:pPr>
    <w:rPr>
      <w:rFonts w:ascii="Cambria" w:eastAsia="Times New Roman" w:hAnsi="Cambria" w:cs="Times New Roman"/>
      <w:color w:val="2DA2BF"/>
      <w:sz w:val="20"/>
      <w:szCs w:val="20"/>
    </w:rPr>
  </w:style>
  <w:style w:type="paragraph" w:styleId="Heading9">
    <w:name w:val="heading 9"/>
    <w:basedOn w:val="Normal"/>
    <w:next w:val="Normal"/>
    <w:link w:val="Heading9Char"/>
    <w:uiPriority w:val="9"/>
    <w:semiHidden/>
    <w:unhideWhenUsed/>
    <w:qFormat/>
    <w:rsid w:val="00C427D2"/>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427D2"/>
    <w:rPr>
      <w:rFonts w:ascii="Cambria" w:eastAsia="Times New Roman" w:hAnsi="Cambria" w:cs="Times New Roman"/>
      <w:b/>
      <w:bCs/>
      <w:color w:val="21798E"/>
      <w:sz w:val="28"/>
      <w:szCs w:val="28"/>
    </w:rPr>
  </w:style>
  <w:style w:type="character" w:customStyle="1" w:styleId="Heading2Char">
    <w:name w:val="Heading 2 Char"/>
    <w:link w:val="Heading2"/>
    <w:uiPriority w:val="9"/>
    <w:rsid w:val="00C427D2"/>
    <w:rPr>
      <w:rFonts w:ascii="Cambria" w:eastAsia="Times New Roman" w:hAnsi="Cambria" w:cs="Times New Roman"/>
      <w:b/>
      <w:bCs/>
      <w:color w:val="2DA2BF"/>
      <w:sz w:val="26"/>
      <w:szCs w:val="26"/>
    </w:rPr>
  </w:style>
  <w:style w:type="character" w:customStyle="1" w:styleId="Heading3Char">
    <w:name w:val="Heading 3 Char"/>
    <w:link w:val="Heading3"/>
    <w:uiPriority w:val="9"/>
    <w:semiHidden/>
    <w:rsid w:val="00C427D2"/>
    <w:rPr>
      <w:rFonts w:ascii="Cambria" w:eastAsia="Times New Roman" w:hAnsi="Cambria" w:cs="Times New Roman"/>
      <w:b/>
      <w:bCs/>
      <w:color w:val="2DA2BF"/>
    </w:rPr>
  </w:style>
  <w:style w:type="character" w:customStyle="1" w:styleId="Heading4Char">
    <w:name w:val="Heading 4 Char"/>
    <w:link w:val="Heading4"/>
    <w:uiPriority w:val="9"/>
    <w:semiHidden/>
    <w:rsid w:val="00C427D2"/>
    <w:rPr>
      <w:rFonts w:ascii="Cambria" w:eastAsia="Times New Roman" w:hAnsi="Cambria" w:cs="Times New Roman"/>
      <w:b/>
      <w:bCs/>
      <w:i/>
      <w:iCs/>
      <w:color w:val="2DA2BF"/>
    </w:rPr>
  </w:style>
  <w:style w:type="character" w:customStyle="1" w:styleId="Heading5Char">
    <w:name w:val="Heading 5 Char"/>
    <w:link w:val="Heading5"/>
    <w:uiPriority w:val="9"/>
    <w:semiHidden/>
    <w:rsid w:val="00C427D2"/>
    <w:rPr>
      <w:rFonts w:ascii="Cambria" w:eastAsia="Times New Roman" w:hAnsi="Cambria" w:cs="Times New Roman"/>
      <w:color w:val="16505E"/>
    </w:rPr>
  </w:style>
  <w:style w:type="character" w:customStyle="1" w:styleId="Heading6Char">
    <w:name w:val="Heading 6 Char"/>
    <w:link w:val="Heading6"/>
    <w:uiPriority w:val="9"/>
    <w:semiHidden/>
    <w:rsid w:val="00C427D2"/>
    <w:rPr>
      <w:rFonts w:ascii="Cambria" w:eastAsia="Times New Roman" w:hAnsi="Cambria" w:cs="Times New Roman"/>
      <w:i/>
      <w:iCs/>
      <w:color w:val="16505E"/>
    </w:rPr>
  </w:style>
  <w:style w:type="character" w:customStyle="1" w:styleId="Heading7Char">
    <w:name w:val="Heading 7 Char"/>
    <w:link w:val="Heading7"/>
    <w:uiPriority w:val="9"/>
    <w:semiHidden/>
    <w:rsid w:val="00C427D2"/>
    <w:rPr>
      <w:rFonts w:ascii="Cambria" w:eastAsia="Times New Roman" w:hAnsi="Cambria" w:cs="Times New Roman"/>
      <w:i/>
      <w:iCs/>
      <w:color w:val="404040"/>
    </w:rPr>
  </w:style>
  <w:style w:type="character" w:customStyle="1" w:styleId="Heading8Char">
    <w:name w:val="Heading 8 Char"/>
    <w:link w:val="Heading8"/>
    <w:uiPriority w:val="9"/>
    <w:semiHidden/>
    <w:rsid w:val="00C427D2"/>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C427D2"/>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C427D2"/>
    <w:pPr>
      <w:spacing w:line="240" w:lineRule="auto"/>
    </w:pPr>
    <w:rPr>
      <w:b/>
      <w:bCs/>
      <w:color w:val="2DA2BF"/>
      <w:sz w:val="18"/>
      <w:szCs w:val="18"/>
    </w:rPr>
  </w:style>
  <w:style w:type="paragraph" w:styleId="Title">
    <w:name w:val="Title"/>
    <w:basedOn w:val="Normal"/>
    <w:next w:val="Normal"/>
    <w:link w:val="TitleChar"/>
    <w:uiPriority w:val="10"/>
    <w:qFormat/>
    <w:rsid w:val="00C427D2"/>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TitleChar">
    <w:name w:val="Title Char"/>
    <w:link w:val="Title"/>
    <w:uiPriority w:val="10"/>
    <w:rsid w:val="00C427D2"/>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C427D2"/>
    <w:pPr>
      <w:numPr>
        <w:ilvl w:val="1"/>
      </w:numPr>
    </w:pPr>
    <w:rPr>
      <w:rFonts w:ascii="Cambria" w:eastAsia="Times New Roman" w:hAnsi="Cambria" w:cs="Times New Roman"/>
      <w:i/>
      <w:iCs/>
      <w:color w:val="2DA2BF"/>
      <w:spacing w:val="15"/>
      <w:sz w:val="24"/>
      <w:szCs w:val="24"/>
    </w:rPr>
  </w:style>
  <w:style w:type="character" w:customStyle="1" w:styleId="SubtitleChar">
    <w:name w:val="Subtitle Char"/>
    <w:link w:val="Subtitle"/>
    <w:uiPriority w:val="11"/>
    <w:rsid w:val="00C427D2"/>
    <w:rPr>
      <w:rFonts w:ascii="Cambria" w:eastAsia="Times New Roman" w:hAnsi="Cambria" w:cs="Times New Roman"/>
      <w:i/>
      <w:iCs/>
      <w:color w:val="2DA2BF"/>
      <w:spacing w:val="15"/>
      <w:sz w:val="24"/>
      <w:szCs w:val="24"/>
    </w:rPr>
  </w:style>
  <w:style w:type="character" w:styleId="Strong">
    <w:name w:val="Strong"/>
    <w:uiPriority w:val="22"/>
    <w:qFormat/>
    <w:rsid w:val="00C427D2"/>
    <w:rPr>
      <w:b/>
      <w:bCs/>
    </w:rPr>
  </w:style>
  <w:style w:type="character" w:styleId="Emphasis">
    <w:name w:val="Emphasis"/>
    <w:uiPriority w:val="20"/>
    <w:qFormat/>
    <w:rsid w:val="00C427D2"/>
    <w:rPr>
      <w:i/>
      <w:iCs/>
    </w:rPr>
  </w:style>
  <w:style w:type="paragraph" w:styleId="NoSpacing">
    <w:name w:val="No Spacing"/>
    <w:uiPriority w:val="1"/>
    <w:qFormat/>
    <w:rsid w:val="00C427D2"/>
    <w:pPr>
      <w:spacing w:after="0" w:line="240" w:lineRule="auto"/>
    </w:pPr>
  </w:style>
  <w:style w:type="paragraph" w:styleId="ListParagraph">
    <w:name w:val="List Paragraph"/>
    <w:basedOn w:val="Normal"/>
    <w:uiPriority w:val="34"/>
    <w:qFormat/>
    <w:rsid w:val="00C427D2"/>
    <w:pPr>
      <w:ind w:left="720"/>
      <w:contextualSpacing/>
    </w:pPr>
  </w:style>
  <w:style w:type="paragraph" w:styleId="Quote">
    <w:name w:val="Quote"/>
    <w:basedOn w:val="Normal"/>
    <w:next w:val="Normal"/>
    <w:link w:val="QuoteChar"/>
    <w:uiPriority w:val="29"/>
    <w:qFormat/>
    <w:rsid w:val="00C427D2"/>
    <w:rPr>
      <w:i/>
      <w:iCs/>
      <w:color w:val="000000"/>
    </w:rPr>
  </w:style>
  <w:style w:type="character" w:customStyle="1" w:styleId="QuoteChar">
    <w:name w:val="Quote Char"/>
    <w:link w:val="Quote"/>
    <w:uiPriority w:val="29"/>
    <w:rsid w:val="00C427D2"/>
    <w:rPr>
      <w:i/>
      <w:iCs/>
      <w:color w:val="000000"/>
    </w:rPr>
  </w:style>
  <w:style w:type="paragraph" w:styleId="IntenseQuote">
    <w:name w:val="Intense Quote"/>
    <w:basedOn w:val="Normal"/>
    <w:next w:val="Normal"/>
    <w:link w:val="IntenseQuoteChar"/>
    <w:uiPriority w:val="30"/>
    <w:qFormat/>
    <w:rsid w:val="00C427D2"/>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C427D2"/>
    <w:rPr>
      <w:b/>
      <w:bCs/>
      <w:i/>
      <w:iCs/>
      <w:color w:val="2DA2BF"/>
    </w:rPr>
  </w:style>
  <w:style w:type="character" w:styleId="SubtleEmphasis">
    <w:name w:val="Subtle Emphasis"/>
    <w:uiPriority w:val="19"/>
    <w:qFormat/>
    <w:rsid w:val="00C427D2"/>
    <w:rPr>
      <w:i/>
      <w:iCs/>
      <w:color w:val="808080"/>
    </w:rPr>
  </w:style>
  <w:style w:type="character" w:styleId="IntenseEmphasis">
    <w:name w:val="Intense Emphasis"/>
    <w:uiPriority w:val="21"/>
    <w:qFormat/>
    <w:rsid w:val="00C427D2"/>
    <w:rPr>
      <w:b/>
      <w:bCs/>
      <w:i/>
      <w:iCs/>
      <w:color w:val="2DA2BF"/>
    </w:rPr>
  </w:style>
  <w:style w:type="character" w:styleId="SubtleReference">
    <w:name w:val="Subtle Reference"/>
    <w:uiPriority w:val="31"/>
    <w:qFormat/>
    <w:rsid w:val="00C427D2"/>
    <w:rPr>
      <w:smallCaps/>
      <w:color w:val="DA1F28"/>
      <w:u w:val="single"/>
    </w:rPr>
  </w:style>
  <w:style w:type="character" w:styleId="IntenseReference">
    <w:name w:val="Intense Reference"/>
    <w:uiPriority w:val="32"/>
    <w:qFormat/>
    <w:rsid w:val="00C427D2"/>
    <w:rPr>
      <w:b/>
      <w:bCs/>
      <w:smallCaps/>
      <w:color w:val="DA1F28"/>
      <w:spacing w:val="5"/>
      <w:u w:val="single"/>
    </w:rPr>
  </w:style>
  <w:style w:type="character" w:styleId="BookTitle">
    <w:name w:val="Book Title"/>
    <w:uiPriority w:val="33"/>
    <w:qFormat/>
    <w:rsid w:val="00C427D2"/>
    <w:rPr>
      <w:b/>
      <w:bCs/>
      <w:smallCaps/>
      <w:spacing w:val="5"/>
    </w:rPr>
  </w:style>
  <w:style w:type="paragraph" w:styleId="TOCHeading">
    <w:name w:val="TOC Heading"/>
    <w:basedOn w:val="Heading1"/>
    <w:next w:val="Normal"/>
    <w:uiPriority w:val="39"/>
    <w:semiHidden/>
    <w:unhideWhenUsed/>
    <w:qFormat/>
    <w:rsid w:val="00C427D2"/>
    <w:pPr>
      <w:outlineLvl w:val="9"/>
    </w:pPr>
  </w:style>
  <w:style w:type="paragraph" w:styleId="BalloonText">
    <w:name w:val="Balloon Text"/>
    <w:basedOn w:val="Normal"/>
    <w:link w:val="BalloonTextChar"/>
    <w:uiPriority w:val="99"/>
    <w:semiHidden/>
    <w:unhideWhenUsed/>
    <w:rsid w:val="005E4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CA6"/>
    <w:rPr>
      <w:rFonts w:ascii="Tahoma" w:hAnsi="Tahoma" w:cs="Tahoma"/>
      <w:sz w:val="16"/>
      <w:szCs w:val="16"/>
    </w:rPr>
  </w:style>
  <w:style w:type="paragraph" w:styleId="Header">
    <w:name w:val="header"/>
    <w:basedOn w:val="Normal"/>
    <w:link w:val="HeaderChar"/>
    <w:uiPriority w:val="99"/>
    <w:unhideWhenUsed/>
    <w:rsid w:val="005E4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CA6"/>
  </w:style>
  <w:style w:type="paragraph" w:styleId="Footer">
    <w:name w:val="footer"/>
    <w:basedOn w:val="Normal"/>
    <w:link w:val="FooterChar"/>
    <w:uiPriority w:val="99"/>
    <w:unhideWhenUsed/>
    <w:rsid w:val="005E4C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2349</Words>
  <Characters>13392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dc:creator>
  <cp:lastModifiedBy>br17@protonmail.com</cp:lastModifiedBy>
  <cp:revision>8</cp:revision>
  <dcterms:created xsi:type="dcterms:W3CDTF">2016-03-15T16:26:00Z</dcterms:created>
  <dcterms:modified xsi:type="dcterms:W3CDTF">2021-11-01T20:09:00Z</dcterms:modified>
</cp:coreProperties>
</file>